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9A" w:rsidRPr="009A37BD" w:rsidRDefault="004174F0" w:rsidP="007B7C9A">
      <w:pPr>
        <w:ind w:left="-1134"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Характеристика </w:t>
      </w:r>
      <w:r w:rsidR="007B7C9A" w:rsidRPr="009A37BD">
        <w:rPr>
          <w:b/>
          <w:sz w:val="28"/>
          <w:szCs w:val="28"/>
        </w:rPr>
        <w:t>КТЦ</w:t>
      </w:r>
    </w:p>
    <w:p w:rsidR="007B7C9A" w:rsidRPr="007B7C9A" w:rsidRDefault="007B7C9A" w:rsidP="007B7C9A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7B7C9A">
        <w:rPr>
          <w:rFonts w:ascii="Times New Roman" w:hAnsi="Times New Roman" w:cs="Times New Roman"/>
          <w:sz w:val="28"/>
          <w:szCs w:val="28"/>
        </w:rPr>
        <w:t>Котлотурбинный цех (КТЦ) является самостоятельным структурным подразделением электростанции.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9A">
        <w:rPr>
          <w:rFonts w:ascii="Times New Roman" w:hAnsi="Times New Roman" w:cs="Times New Roman"/>
          <w:sz w:val="28"/>
          <w:szCs w:val="28"/>
        </w:rPr>
        <w:t>В административном отношении и хозяйственной деятельности КТЦ подчиняется директору, а в производственно-технической деятельности - главному инженеру электростанции.</w:t>
      </w:r>
    </w:p>
    <w:p w:rsidR="007B7C9A" w:rsidRPr="007B7C9A" w:rsidRDefault="007B7C9A" w:rsidP="007B7C9A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proofErr w:type="gramStart"/>
      <w:r w:rsidRPr="007B7C9A">
        <w:rPr>
          <w:rFonts w:ascii="Times New Roman" w:hAnsi="Times New Roman" w:cs="Times New Roman"/>
          <w:sz w:val="28"/>
          <w:szCs w:val="28"/>
        </w:rPr>
        <w:t xml:space="preserve">В ведении КТЦ находятся: котельные и турбинные агрегаты с вспомогательным оборудованием и трубопроводами, системы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маслоснабжения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 xml:space="preserve"> уплотнений вала (включая регуляторы давления масла), масляные уплотнения вала всех типов, оборудование и распределительные сети охлаждающей воды до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газоохладителей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 xml:space="preserve">, а также оборудование системы подачи и слива охлаждающего обмотки дистиллята вне генератора, бункеры топлива котлов,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пылеприготовительные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 xml:space="preserve"> устройства,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мазутопроводы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 xml:space="preserve"> в пределах главного корпуса, газовое хозяйство ТЭС, устройства</w:t>
      </w:r>
      <w:proofErr w:type="gramEnd"/>
      <w:r w:rsidRPr="007B7C9A">
        <w:rPr>
          <w:rFonts w:ascii="Times New Roman" w:hAnsi="Times New Roman" w:cs="Times New Roman"/>
          <w:sz w:val="28"/>
          <w:szCs w:val="28"/>
        </w:rPr>
        <w:t xml:space="preserve"> золоудаления, включая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золошлакоотвалы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 xml:space="preserve">, редукционно-охладительные и теплофикационные установки, деаэраторы, емкости запасного конденсата, пожарные насосы, береговые насосные, градирни, водоподпорные плотины и дамбы, каналы, туннели, трубопроводы, водозаборы, водосбросы и другие оборудование, закрепленное за цехом руководством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электростанции</w:t>
      </w:r>
      <w:proofErr w:type="gramStart"/>
      <w:r w:rsidRPr="007B7C9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7B7C9A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 xml:space="preserve"> разработке конкретного положения в данном пункте указать полный перечень закрепленного за цехом оборудования.</w:t>
      </w:r>
    </w:p>
    <w:p w:rsidR="007B7C9A" w:rsidRPr="007B7C9A" w:rsidRDefault="007B7C9A" w:rsidP="007B7C9A">
      <w:pPr>
        <w:ind w:left="-1134" w:firstLine="142"/>
        <w:rPr>
          <w:rFonts w:ascii="Times New Roman" w:hAnsi="Times New Roman" w:cs="Times New Roman"/>
          <w:sz w:val="28"/>
          <w:szCs w:val="28"/>
        </w:rPr>
      </w:pPr>
      <w:r w:rsidRPr="007B7C9A">
        <w:rPr>
          <w:rFonts w:ascii="Times New Roman" w:hAnsi="Times New Roman" w:cs="Times New Roman"/>
          <w:sz w:val="28"/>
          <w:szCs w:val="28"/>
        </w:rPr>
        <w:t>КТЦ создается для оперативного и технического обслуживания закрепленного за цехом оборудования ТЭС</w:t>
      </w:r>
      <w:proofErr w:type="gramStart"/>
      <w:r w:rsidRPr="007B7C9A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B7C9A">
        <w:rPr>
          <w:rFonts w:ascii="Times New Roman" w:hAnsi="Times New Roman" w:cs="Times New Roman"/>
          <w:sz w:val="28"/>
          <w:szCs w:val="28"/>
        </w:rPr>
        <w:t xml:space="preserve"> своей деятельности КТЦ руководствуется действующими Правилами технической эксплуатации электрических станций и сетей, правилами техники безопасности, правилами Госгортехнадзора СССР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Госсанинспекции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B7C9A">
        <w:rPr>
          <w:rFonts w:ascii="Times New Roman" w:hAnsi="Times New Roman" w:cs="Times New Roman"/>
          <w:sz w:val="28"/>
          <w:szCs w:val="28"/>
        </w:rPr>
        <w:t>взрывопожаробезопасности</w:t>
      </w:r>
      <w:proofErr w:type="spellEnd"/>
      <w:r w:rsidRPr="007B7C9A">
        <w:rPr>
          <w:rFonts w:ascii="Times New Roman" w:hAnsi="Times New Roman" w:cs="Times New Roman"/>
          <w:sz w:val="28"/>
          <w:szCs w:val="28"/>
        </w:rPr>
        <w:t>, Руководящими указаниями по организации работы с персоналом на энергетических предприятиях и в организациях, правилами внутреннего трудового распорядка, другими руководящими и нормативно-техническими документами Минэнерго СССР, приказами и распоряжениями районного энергетического управления (РЭУ) или производственного энергетического объединения (ПЭО), руководствами электростанции, действующим законодательством, а также настоящим Положением.</w:t>
      </w:r>
    </w:p>
    <w:p w:rsidR="005D3DA4" w:rsidRPr="007B7C9A" w:rsidRDefault="007B7C9A" w:rsidP="007B7C9A">
      <w:pPr>
        <w:ind w:left="-1134" w:firstLine="1134"/>
        <w:rPr>
          <w:rFonts w:ascii="Times New Roman" w:hAnsi="Times New Roman" w:cs="Times New Roman"/>
          <w:sz w:val="28"/>
          <w:szCs w:val="28"/>
        </w:rPr>
      </w:pPr>
      <w:r w:rsidRPr="007B7C9A">
        <w:rPr>
          <w:rFonts w:ascii="Times New Roman" w:hAnsi="Times New Roman" w:cs="Times New Roman"/>
          <w:sz w:val="28"/>
          <w:szCs w:val="28"/>
        </w:rPr>
        <w:t>Основой деятельности КТЦ являются годовые и месячные планы, утвержденные руководством электростанции.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9A">
        <w:rPr>
          <w:rFonts w:ascii="Times New Roman" w:hAnsi="Times New Roman" w:cs="Times New Roman"/>
          <w:sz w:val="28"/>
          <w:szCs w:val="28"/>
        </w:rPr>
        <w:t>Методическое руководство деятельностью КТЦ осуществляется службой эксплуатации и ремонта тепломеханического оборудования и гидротехнической службой КЭУ или ПЭО.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C9A">
        <w:rPr>
          <w:rFonts w:ascii="Times New Roman" w:hAnsi="Times New Roman" w:cs="Times New Roman"/>
          <w:sz w:val="28"/>
          <w:szCs w:val="28"/>
        </w:rPr>
        <w:t>Закрепление установленного оборудования, зданий и сооружений между подразделениями производится руководством ТЭС.</w:t>
      </w:r>
    </w:p>
    <w:sectPr w:rsidR="005D3DA4" w:rsidRPr="007B7C9A" w:rsidSect="004C3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7C9A"/>
    <w:rsid w:val="004174F0"/>
    <w:rsid w:val="004C3BF5"/>
    <w:rsid w:val="005D3DA4"/>
    <w:rsid w:val="007B7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>GET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№300</dc:creator>
  <cp:keywords/>
  <dc:description/>
  <cp:lastModifiedBy>Кабинет № 308</cp:lastModifiedBy>
  <cp:revision>4</cp:revision>
  <dcterms:created xsi:type="dcterms:W3CDTF">2019-05-06T01:12:00Z</dcterms:created>
  <dcterms:modified xsi:type="dcterms:W3CDTF">2020-12-04T03:20:00Z</dcterms:modified>
</cp:coreProperties>
</file>