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C54C9" w14:textId="4F1DF951" w:rsidR="00DC44C4" w:rsidRDefault="00934C2E" w:rsidP="00934C2E">
      <w:pPr>
        <w:pStyle w:val="2"/>
        <w:numPr>
          <w:ilvl w:val="1"/>
          <w:numId w:val="2"/>
        </w:numPr>
        <w:rPr>
          <w:sz w:val="28"/>
        </w:rPr>
      </w:pPr>
      <w:bookmarkStart w:id="0" w:name="_Toc42855803"/>
      <w:r>
        <w:rPr>
          <w:sz w:val="28"/>
        </w:rPr>
        <w:t>Расчет технико-экономических показателей</w:t>
      </w:r>
      <w:bookmarkEnd w:id="0"/>
    </w:p>
    <w:p w14:paraId="5DC03E92" w14:textId="74A5B1BB" w:rsidR="00A00DE5" w:rsidRDefault="00A00DE5" w:rsidP="00A00DE5">
      <w:pPr>
        <w:pStyle w:val="2"/>
        <w:numPr>
          <w:ilvl w:val="0"/>
          <w:numId w:val="0"/>
        </w:numPr>
        <w:ind w:left="480"/>
        <w:rPr>
          <w:sz w:val="28"/>
        </w:rPr>
      </w:pPr>
      <w:r w:rsidRPr="00A00DE5">
        <w:rPr>
          <w:sz w:val="28"/>
          <w:highlight w:val="yellow"/>
        </w:rPr>
        <w:t>Образец расчетов</w:t>
      </w:r>
      <w:bookmarkStart w:id="1" w:name="_GoBack"/>
      <w:bookmarkEnd w:id="1"/>
    </w:p>
    <w:p w14:paraId="5B9D5E23" w14:textId="77777777" w:rsidR="00DC44C4" w:rsidRDefault="00934C2E">
      <w:pPr>
        <w:spacing w:after="0" w:line="360" w:lineRule="auto"/>
        <w:ind w:left="142" w:right="141" w:firstLine="709"/>
        <w:jc w:val="both"/>
        <w:rPr>
          <w:szCs w:val="28"/>
        </w:rPr>
      </w:pPr>
      <w:r>
        <w:rPr>
          <w:szCs w:val="28"/>
        </w:rPr>
        <w:t>В экономической части проекта рассматривается стоимость реконструкции линии. В качестве исходных данных для расчёта используем цены на оборудование, потери электроэнергии в линии и рассчитываем годовые приведенные затраты для первого и второго вариантов.</w:t>
      </w:r>
    </w:p>
    <w:p w14:paraId="3154AC82" w14:textId="52B883CF" w:rsidR="004310AC" w:rsidRDefault="004310AC" w:rsidP="004310AC">
      <w:pPr>
        <w:spacing w:after="0" w:line="360" w:lineRule="auto"/>
        <w:ind w:left="142"/>
        <w:rPr>
          <w:szCs w:val="28"/>
        </w:rPr>
      </w:pPr>
      <w:r>
        <w:rPr>
          <w:szCs w:val="28"/>
        </w:rPr>
        <w:t>Таблица 6 – Капиталовложения в оснащение 1 вариант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89"/>
        <w:gridCol w:w="1953"/>
        <w:gridCol w:w="1943"/>
        <w:gridCol w:w="1979"/>
      </w:tblGrid>
      <w:tr w:rsidR="00DC44C4" w14:paraId="22B73A68" w14:textId="77777777" w:rsidTr="004310AC">
        <w:tc>
          <w:tcPr>
            <w:tcW w:w="681" w:type="dxa"/>
            <w:shd w:val="clear" w:color="auto" w:fill="auto"/>
          </w:tcPr>
          <w:p w14:paraId="3F314A9E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14:paraId="61086A6F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953" w:type="dxa"/>
            <w:shd w:val="clear" w:color="auto" w:fill="auto"/>
          </w:tcPr>
          <w:p w14:paraId="1AE818C4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Кол-во км, шт.</w:t>
            </w:r>
          </w:p>
        </w:tc>
        <w:tc>
          <w:tcPr>
            <w:tcW w:w="1943" w:type="dxa"/>
            <w:shd w:val="clear" w:color="auto" w:fill="auto"/>
          </w:tcPr>
          <w:p w14:paraId="550AD505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Цена, </w:t>
            </w:r>
            <w:proofErr w:type="spellStart"/>
            <w:r>
              <w:rPr>
                <w:szCs w:val="28"/>
              </w:rPr>
              <w:t>руб</w:t>
            </w:r>
            <w:proofErr w:type="spellEnd"/>
            <w:r>
              <w:rPr>
                <w:szCs w:val="28"/>
              </w:rPr>
              <w:t>/м</w:t>
            </w:r>
          </w:p>
        </w:tc>
        <w:tc>
          <w:tcPr>
            <w:tcW w:w="1979" w:type="dxa"/>
            <w:shd w:val="clear" w:color="auto" w:fill="auto"/>
          </w:tcPr>
          <w:p w14:paraId="1B9AF50A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Сумма, </w:t>
            </w:r>
            <w:proofErr w:type="spellStart"/>
            <w:r>
              <w:rPr>
                <w:szCs w:val="28"/>
              </w:rPr>
              <w:t>тыс.р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DC44C4" w14:paraId="2F6BCBD4" w14:textId="77777777" w:rsidTr="004310AC">
        <w:tc>
          <w:tcPr>
            <w:tcW w:w="681" w:type="dxa"/>
            <w:shd w:val="clear" w:color="auto" w:fill="auto"/>
          </w:tcPr>
          <w:p w14:paraId="6A485CFA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14:paraId="7523E1AC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Провод АС-50</w:t>
            </w:r>
          </w:p>
        </w:tc>
        <w:tc>
          <w:tcPr>
            <w:tcW w:w="1953" w:type="dxa"/>
            <w:shd w:val="clear" w:color="auto" w:fill="auto"/>
          </w:tcPr>
          <w:p w14:paraId="7C95712D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43" w:type="dxa"/>
            <w:shd w:val="clear" w:color="auto" w:fill="auto"/>
          </w:tcPr>
          <w:p w14:paraId="0C23C88E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36,6</w:t>
            </w:r>
          </w:p>
        </w:tc>
        <w:tc>
          <w:tcPr>
            <w:tcW w:w="1979" w:type="dxa"/>
            <w:shd w:val="clear" w:color="auto" w:fill="auto"/>
          </w:tcPr>
          <w:p w14:paraId="53D1B724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475,8</w:t>
            </w:r>
          </w:p>
        </w:tc>
      </w:tr>
      <w:tr w:rsidR="00DC44C4" w14:paraId="17DD851D" w14:textId="77777777" w:rsidTr="004310AC">
        <w:tc>
          <w:tcPr>
            <w:tcW w:w="681" w:type="dxa"/>
            <w:shd w:val="clear" w:color="auto" w:fill="auto"/>
          </w:tcPr>
          <w:p w14:paraId="55773F22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14:paraId="5ABDE141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Опора анкерная дерев.</w:t>
            </w:r>
          </w:p>
        </w:tc>
        <w:tc>
          <w:tcPr>
            <w:tcW w:w="1953" w:type="dxa"/>
            <w:shd w:val="clear" w:color="auto" w:fill="auto"/>
          </w:tcPr>
          <w:p w14:paraId="417755A7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14:paraId="1A1DB5BF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7000</w:t>
            </w:r>
          </w:p>
        </w:tc>
        <w:tc>
          <w:tcPr>
            <w:tcW w:w="1979" w:type="dxa"/>
            <w:shd w:val="clear" w:color="auto" w:fill="auto"/>
          </w:tcPr>
          <w:p w14:paraId="00D21E35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</w:tr>
      <w:tr w:rsidR="00DC44C4" w14:paraId="281AFAE7" w14:textId="77777777" w:rsidTr="004310AC">
        <w:tc>
          <w:tcPr>
            <w:tcW w:w="681" w:type="dxa"/>
            <w:shd w:val="clear" w:color="auto" w:fill="auto"/>
          </w:tcPr>
          <w:p w14:paraId="2848634F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89" w:type="dxa"/>
            <w:shd w:val="clear" w:color="auto" w:fill="auto"/>
          </w:tcPr>
          <w:p w14:paraId="7C168E65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Опора промежуточная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  <w:shd w:val="clear" w:color="auto" w:fill="auto"/>
          </w:tcPr>
          <w:p w14:paraId="0861C632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auto"/>
          </w:tcPr>
          <w:p w14:paraId="29FD3406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4500</w:t>
            </w:r>
          </w:p>
        </w:tc>
        <w:tc>
          <w:tcPr>
            <w:tcW w:w="1979" w:type="dxa"/>
            <w:shd w:val="clear" w:color="auto" w:fill="auto"/>
          </w:tcPr>
          <w:p w14:paraId="71C18512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274,5</w:t>
            </w:r>
          </w:p>
        </w:tc>
      </w:tr>
      <w:tr w:rsidR="00DC44C4" w14:paraId="5E52E05F" w14:textId="77777777" w:rsidTr="004310AC">
        <w:tc>
          <w:tcPr>
            <w:tcW w:w="681" w:type="dxa"/>
            <w:shd w:val="clear" w:color="auto" w:fill="auto"/>
          </w:tcPr>
          <w:p w14:paraId="2E183108" w14:textId="77777777" w:rsidR="00DC44C4" w:rsidRDefault="00DC44C4">
            <w:pPr>
              <w:spacing w:after="0" w:line="360" w:lineRule="auto"/>
              <w:rPr>
                <w:szCs w:val="28"/>
              </w:rPr>
            </w:pPr>
          </w:p>
        </w:tc>
        <w:tc>
          <w:tcPr>
            <w:tcW w:w="3189" w:type="dxa"/>
            <w:tcBorders>
              <w:right w:val="nil"/>
            </w:tcBorders>
            <w:shd w:val="clear" w:color="auto" w:fill="auto"/>
          </w:tcPr>
          <w:p w14:paraId="711DD3D3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53" w:type="dxa"/>
            <w:tcBorders>
              <w:left w:val="nil"/>
              <w:right w:val="nil"/>
            </w:tcBorders>
            <w:shd w:val="clear" w:color="auto" w:fill="auto"/>
          </w:tcPr>
          <w:p w14:paraId="20543047" w14:textId="77777777" w:rsidR="00DC44C4" w:rsidRDefault="00DC44C4" w:rsidP="00342446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  <w:shd w:val="clear" w:color="auto" w:fill="auto"/>
          </w:tcPr>
          <w:p w14:paraId="58CCD98D" w14:textId="77777777" w:rsidR="00DC44C4" w:rsidRDefault="00DC44C4" w:rsidP="00342446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left w:val="nil"/>
            </w:tcBorders>
            <w:shd w:val="clear" w:color="auto" w:fill="auto"/>
          </w:tcPr>
          <w:p w14:paraId="45C2D42F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876,3</w:t>
            </w:r>
          </w:p>
        </w:tc>
      </w:tr>
    </w:tbl>
    <w:p w14:paraId="374F6519" w14:textId="77777777" w:rsidR="004310AC" w:rsidRDefault="004310AC">
      <w:pPr>
        <w:spacing w:after="0" w:line="360" w:lineRule="auto"/>
        <w:rPr>
          <w:szCs w:val="28"/>
        </w:rPr>
      </w:pPr>
    </w:p>
    <w:p w14:paraId="4D04765C" w14:textId="3F3D8CCD" w:rsidR="004310AC" w:rsidRPr="004310AC" w:rsidRDefault="004310AC">
      <w:pPr>
        <w:spacing w:after="0" w:line="360" w:lineRule="auto"/>
      </w:pPr>
      <w:r>
        <w:rPr>
          <w:szCs w:val="28"/>
        </w:rPr>
        <w:t>Таблица 7 – Капиталовложения в оснащение 2 вариант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205"/>
        <w:gridCol w:w="1967"/>
        <w:gridCol w:w="1961"/>
        <w:gridCol w:w="1992"/>
      </w:tblGrid>
      <w:tr w:rsidR="00DC44C4" w14:paraId="2DFCAAD7" w14:textId="77777777">
        <w:tc>
          <w:tcPr>
            <w:tcW w:w="693" w:type="dxa"/>
            <w:shd w:val="clear" w:color="auto" w:fill="auto"/>
          </w:tcPr>
          <w:p w14:paraId="6CA4E10D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265" w:type="dxa"/>
            <w:shd w:val="clear" w:color="auto" w:fill="auto"/>
          </w:tcPr>
          <w:p w14:paraId="0C5AB3AD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016" w:type="dxa"/>
            <w:shd w:val="clear" w:color="auto" w:fill="auto"/>
          </w:tcPr>
          <w:p w14:paraId="0EABA262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Кол-во км, шт.</w:t>
            </w:r>
          </w:p>
        </w:tc>
        <w:tc>
          <w:tcPr>
            <w:tcW w:w="2017" w:type="dxa"/>
            <w:shd w:val="clear" w:color="auto" w:fill="auto"/>
          </w:tcPr>
          <w:p w14:paraId="6981355C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Цена, </w:t>
            </w:r>
            <w:proofErr w:type="spellStart"/>
            <w:r>
              <w:rPr>
                <w:szCs w:val="28"/>
              </w:rPr>
              <w:t>руб</w:t>
            </w:r>
            <w:proofErr w:type="spellEnd"/>
            <w:r>
              <w:rPr>
                <w:szCs w:val="28"/>
              </w:rPr>
              <w:t>\м</w:t>
            </w:r>
          </w:p>
        </w:tc>
        <w:tc>
          <w:tcPr>
            <w:tcW w:w="2040" w:type="dxa"/>
            <w:shd w:val="clear" w:color="auto" w:fill="auto"/>
          </w:tcPr>
          <w:p w14:paraId="1CE8E743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Сумма, </w:t>
            </w:r>
            <w:proofErr w:type="spellStart"/>
            <w:r>
              <w:rPr>
                <w:szCs w:val="28"/>
              </w:rPr>
              <w:t>тыс.р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DC44C4" w14:paraId="2E6E98D4" w14:textId="77777777">
        <w:tc>
          <w:tcPr>
            <w:tcW w:w="693" w:type="dxa"/>
            <w:shd w:val="clear" w:color="auto" w:fill="auto"/>
          </w:tcPr>
          <w:p w14:paraId="5132C81B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14:paraId="24339105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Провод СИП-3 3*50</w:t>
            </w:r>
          </w:p>
        </w:tc>
        <w:tc>
          <w:tcPr>
            <w:tcW w:w="2016" w:type="dxa"/>
            <w:shd w:val="clear" w:color="auto" w:fill="auto"/>
          </w:tcPr>
          <w:p w14:paraId="694F4528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017" w:type="dxa"/>
            <w:shd w:val="clear" w:color="auto" w:fill="auto"/>
          </w:tcPr>
          <w:p w14:paraId="211CEF4B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040" w:type="dxa"/>
            <w:shd w:val="clear" w:color="auto" w:fill="auto"/>
          </w:tcPr>
          <w:p w14:paraId="6E14C8F7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1898</w:t>
            </w:r>
          </w:p>
        </w:tc>
      </w:tr>
      <w:tr w:rsidR="00DC44C4" w14:paraId="4DD39B33" w14:textId="77777777">
        <w:tc>
          <w:tcPr>
            <w:tcW w:w="693" w:type="dxa"/>
            <w:shd w:val="clear" w:color="auto" w:fill="auto"/>
          </w:tcPr>
          <w:p w14:paraId="63E9C279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5" w:type="dxa"/>
            <w:shd w:val="clear" w:color="auto" w:fill="auto"/>
          </w:tcPr>
          <w:p w14:paraId="19D68469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Опора анкерная ж/б.</w:t>
            </w:r>
          </w:p>
        </w:tc>
        <w:tc>
          <w:tcPr>
            <w:tcW w:w="2016" w:type="dxa"/>
            <w:shd w:val="clear" w:color="auto" w:fill="auto"/>
          </w:tcPr>
          <w:p w14:paraId="55A26B90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017" w:type="dxa"/>
            <w:shd w:val="clear" w:color="auto" w:fill="auto"/>
          </w:tcPr>
          <w:p w14:paraId="53054EB9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16200</w:t>
            </w:r>
          </w:p>
        </w:tc>
        <w:tc>
          <w:tcPr>
            <w:tcW w:w="2040" w:type="dxa"/>
            <w:shd w:val="clear" w:color="auto" w:fill="auto"/>
          </w:tcPr>
          <w:p w14:paraId="0DAA0021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291,6</w:t>
            </w:r>
          </w:p>
        </w:tc>
      </w:tr>
      <w:tr w:rsidR="00DC44C4" w14:paraId="16ED7599" w14:textId="77777777">
        <w:tc>
          <w:tcPr>
            <w:tcW w:w="693" w:type="dxa"/>
            <w:shd w:val="clear" w:color="auto" w:fill="auto"/>
          </w:tcPr>
          <w:p w14:paraId="49F5C99F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5" w:type="dxa"/>
            <w:shd w:val="clear" w:color="auto" w:fill="auto"/>
          </w:tcPr>
          <w:p w14:paraId="7544A749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Опора промежуточная ж/б.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</w:tcPr>
          <w:p w14:paraId="65D28325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val="clear" w:color="auto" w:fill="auto"/>
          </w:tcPr>
          <w:p w14:paraId="57FE045F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8600</w:t>
            </w:r>
          </w:p>
        </w:tc>
        <w:tc>
          <w:tcPr>
            <w:tcW w:w="2040" w:type="dxa"/>
            <w:shd w:val="clear" w:color="auto" w:fill="auto"/>
          </w:tcPr>
          <w:p w14:paraId="46FA99DC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524,6</w:t>
            </w:r>
          </w:p>
        </w:tc>
      </w:tr>
      <w:tr w:rsidR="00DC44C4" w14:paraId="45DC1FDF" w14:textId="77777777">
        <w:tc>
          <w:tcPr>
            <w:tcW w:w="693" w:type="dxa"/>
            <w:shd w:val="clear" w:color="auto" w:fill="auto"/>
          </w:tcPr>
          <w:p w14:paraId="2EC53EE8" w14:textId="77777777" w:rsidR="00DC44C4" w:rsidRDefault="00DC44C4">
            <w:pPr>
              <w:spacing w:after="0" w:line="360" w:lineRule="auto"/>
              <w:rPr>
                <w:szCs w:val="28"/>
              </w:rPr>
            </w:pPr>
          </w:p>
        </w:tc>
        <w:tc>
          <w:tcPr>
            <w:tcW w:w="3265" w:type="dxa"/>
            <w:tcBorders>
              <w:right w:val="nil"/>
            </w:tcBorders>
            <w:shd w:val="clear" w:color="auto" w:fill="auto"/>
          </w:tcPr>
          <w:p w14:paraId="600B1954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016" w:type="dxa"/>
            <w:tcBorders>
              <w:left w:val="nil"/>
              <w:right w:val="nil"/>
            </w:tcBorders>
            <w:shd w:val="clear" w:color="auto" w:fill="auto"/>
          </w:tcPr>
          <w:p w14:paraId="24D79D8F" w14:textId="77777777" w:rsidR="00DC44C4" w:rsidRDefault="00DC44C4" w:rsidP="00342446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2017" w:type="dxa"/>
            <w:tcBorders>
              <w:left w:val="nil"/>
              <w:right w:val="nil"/>
            </w:tcBorders>
            <w:shd w:val="clear" w:color="auto" w:fill="auto"/>
          </w:tcPr>
          <w:p w14:paraId="7EC43BF4" w14:textId="77777777" w:rsidR="00DC44C4" w:rsidRDefault="00DC44C4" w:rsidP="00342446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auto"/>
          </w:tcPr>
          <w:p w14:paraId="493D0B02" w14:textId="77777777" w:rsidR="00DC44C4" w:rsidRDefault="00934C2E" w:rsidP="00342446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2714,2</w:t>
            </w:r>
          </w:p>
        </w:tc>
      </w:tr>
    </w:tbl>
    <w:p w14:paraId="56B1A908" w14:textId="77777777" w:rsidR="00DC44C4" w:rsidRDefault="00934C2E">
      <w:pPr>
        <w:pStyle w:val="2"/>
        <w:numPr>
          <w:ilvl w:val="0"/>
          <w:numId w:val="0"/>
        </w:numPr>
        <w:spacing w:after="0"/>
        <w:ind w:left="1440"/>
        <w:jc w:val="left"/>
        <w:rPr>
          <w:sz w:val="28"/>
        </w:rPr>
      </w:pPr>
      <w:bookmarkStart w:id="2" w:name="_Toc485459861"/>
      <w:bookmarkStart w:id="3" w:name="_Toc42855804"/>
      <w:r>
        <w:rPr>
          <w:b w:val="0"/>
          <w:sz w:val="28"/>
        </w:rPr>
        <w:t>Сравнение двух варианто</w:t>
      </w:r>
      <w:bookmarkEnd w:id="2"/>
      <w:r>
        <w:rPr>
          <w:b w:val="0"/>
          <w:sz w:val="28"/>
        </w:rPr>
        <w:t>в:</w:t>
      </w:r>
      <w:bookmarkEnd w:id="3"/>
    </w:p>
    <w:p w14:paraId="78AE7005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r>
        <w:rPr>
          <w:szCs w:val="28"/>
        </w:rPr>
        <w:t>1 вариант</w:t>
      </w:r>
    </w:p>
    <w:p w14:paraId="570C6108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r>
        <w:rPr>
          <w:rFonts w:eastAsia="PMingLiU"/>
          <w:noProof/>
          <w:szCs w:val="28"/>
        </w:rPr>
        <w:drawing>
          <wp:inline distT="0" distB="0" distL="114300" distR="114300" wp14:anchorId="00DD61BA" wp14:editId="47FADBE2">
            <wp:extent cx="3592195" cy="438150"/>
            <wp:effectExtent l="0" t="0" r="8255" b="0"/>
            <wp:docPr id="14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1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5B6E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proofErr w:type="spellStart"/>
      <w:r>
        <w:rPr>
          <w:szCs w:val="28"/>
        </w:rPr>
        <w:t>Спт</w:t>
      </w:r>
      <w:r>
        <w:rPr>
          <w:szCs w:val="28"/>
          <w:vertAlign w:val="subscript"/>
        </w:rPr>
        <w:t>АС</w:t>
      </w:r>
      <w:proofErr w:type="spellEnd"/>
      <w:r>
        <w:rPr>
          <w:szCs w:val="28"/>
        </w:rPr>
        <w:t xml:space="preserve">=0,013 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 xml:space="preserve">.     </w:t>
      </w:r>
    </w:p>
    <w:p w14:paraId="63075789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proofErr w:type="spellStart"/>
      <w:r>
        <w:rPr>
          <w:szCs w:val="28"/>
        </w:rPr>
        <w:t>Спт</w:t>
      </w:r>
      <w:proofErr w:type="spellEnd"/>
      <w:r>
        <w:rPr>
          <w:szCs w:val="28"/>
        </w:rPr>
        <w:t xml:space="preserve"> </w:t>
      </w:r>
      <w:r>
        <w:rPr>
          <w:szCs w:val="28"/>
          <w:vertAlign w:val="subscript"/>
        </w:rPr>
        <w:t>СИП</w:t>
      </w:r>
      <w:r>
        <w:rPr>
          <w:szCs w:val="28"/>
        </w:rPr>
        <w:t xml:space="preserve"> = 0,018 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 xml:space="preserve">. </w:t>
      </w:r>
    </w:p>
    <w:p w14:paraId="2BB61509" w14:textId="77777777" w:rsidR="00DC44C4" w:rsidRDefault="00934C2E">
      <w:pPr>
        <w:spacing w:after="0" w:line="360" w:lineRule="auto"/>
        <w:rPr>
          <w:strike/>
          <w:szCs w:val="28"/>
        </w:rPr>
      </w:pPr>
      <w:r>
        <w:rPr>
          <w:szCs w:val="28"/>
        </w:rPr>
        <w:lastRenderedPageBreak/>
        <w:t xml:space="preserve">     </w:t>
      </w:r>
      <w:r>
        <w:rPr>
          <w:rFonts w:eastAsia="PMingLiU"/>
          <w:noProof/>
          <w:szCs w:val="28"/>
        </w:rPr>
        <w:drawing>
          <wp:inline distT="0" distB="0" distL="114300" distR="114300" wp14:anchorId="7DD25998" wp14:editId="09C4287D">
            <wp:extent cx="4162425" cy="438150"/>
            <wp:effectExtent l="0" t="0" r="9525" b="0"/>
            <wp:docPr id="16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14:paraId="0351D430" w14:textId="44B2835B" w:rsidR="00DC44C4" w:rsidRDefault="004310AC">
      <w:pPr>
        <w:spacing w:after="0" w:line="360" w:lineRule="auto"/>
        <w:ind w:left="142" w:firstLine="567"/>
        <w:rPr>
          <w:szCs w:val="28"/>
        </w:rPr>
      </w:pPr>
      <w:r>
        <w:rPr>
          <w:szCs w:val="28"/>
        </w:rPr>
        <w:t>Тариф 1,48</w:t>
      </w:r>
      <w:r w:rsidR="00934C2E">
        <w:rPr>
          <w:szCs w:val="28"/>
        </w:rPr>
        <w:t xml:space="preserve"> </w:t>
      </w:r>
      <w:proofErr w:type="spellStart"/>
      <w:r w:rsidR="00934C2E">
        <w:rPr>
          <w:szCs w:val="28"/>
        </w:rPr>
        <w:t>руб</w:t>
      </w:r>
      <w:proofErr w:type="spellEnd"/>
      <w:r w:rsidR="00934C2E">
        <w:rPr>
          <w:szCs w:val="28"/>
        </w:rPr>
        <w:t>/кВт</w:t>
      </w:r>
    </w:p>
    <w:p w14:paraId="7545E7B6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r>
        <w:rPr>
          <w:szCs w:val="28"/>
        </w:rPr>
        <w:t>Ка- коэффициент амортизации 5,4%</w:t>
      </w:r>
    </w:p>
    <w:p w14:paraId="15D72CC1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proofErr w:type="spellStart"/>
      <w:r>
        <w:rPr>
          <w:szCs w:val="28"/>
        </w:rPr>
        <w:t>Кр</w:t>
      </w:r>
      <w:proofErr w:type="spellEnd"/>
      <w:r>
        <w:rPr>
          <w:szCs w:val="28"/>
        </w:rPr>
        <w:t>- коэффициент расхода на обслуживание и ремонт оборудования 6,9%</w:t>
      </w:r>
    </w:p>
    <w:p w14:paraId="7ADCA76D" w14:textId="141143B8" w:rsidR="00DC44C4" w:rsidRDefault="00934C2E">
      <w:pPr>
        <w:spacing w:after="0" w:line="360" w:lineRule="auto"/>
        <w:ind w:left="142" w:firstLine="567"/>
        <w:rPr>
          <w:szCs w:val="28"/>
        </w:rPr>
      </w:pPr>
      <w:r>
        <w:rPr>
          <w:szCs w:val="28"/>
        </w:rPr>
        <w:t>ΔW</w:t>
      </w:r>
      <w:r>
        <w:rPr>
          <w:szCs w:val="28"/>
          <w:vertAlign w:val="subscript"/>
        </w:rPr>
        <w:t>АС</w:t>
      </w:r>
      <w:r w:rsidR="00723FF4">
        <w:rPr>
          <w:szCs w:val="28"/>
        </w:rPr>
        <w:t>= 8,96 кВт*</w:t>
      </w:r>
      <w:proofErr w:type="gramStart"/>
      <w:r w:rsidR="00723FF4">
        <w:rPr>
          <w:szCs w:val="28"/>
        </w:rPr>
        <w:t>ч</w:t>
      </w:r>
      <w:proofErr w:type="gramEnd"/>
      <w:r w:rsidR="00723FF4">
        <w:rPr>
          <w:szCs w:val="28"/>
        </w:rPr>
        <w:t>*1,48р.=…… р.=…….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>.</w:t>
      </w:r>
    </w:p>
    <w:p w14:paraId="7E0FED17" w14:textId="21F179B6" w:rsidR="00DC44C4" w:rsidRDefault="00934C2E">
      <w:pPr>
        <w:spacing w:after="0" w:line="360" w:lineRule="auto"/>
        <w:ind w:left="142" w:firstLine="567"/>
        <w:rPr>
          <w:szCs w:val="28"/>
        </w:rPr>
      </w:pPr>
      <w:r>
        <w:rPr>
          <w:szCs w:val="28"/>
        </w:rPr>
        <w:t>ΔW</w:t>
      </w:r>
      <w:r>
        <w:rPr>
          <w:szCs w:val="28"/>
          <w:vertAlign w:val="subscript"/>
        </w:rPr>
        <w:t>СИП</w:t>
      </w:r>
      <w:r w:rsidR="00723FF4">
        <w:rPr>
          <w:szCs w:val="28"/>
        </w:rPr>
        <w:t>= 12,23 кВт*</w:t>
      </w:r>
      <w:proofErr w:type="gramStart"/>
      <w:r w:rsidR="00723FF4">
        <w:rPr>
          <w:szCs w:val="28"/>
        </w:rPr>
        <w:t>ч</w:t>
      </w:r>
      <w:proofErr w:type="gramEnd"/>
      <w:r w:rsidR="00723FF4">
        <w:rPr>
          <w:szCs w:val="28"/>
        </w:rPr>
        <w:t>*1,48р.=…… р.=…..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>.</w:t>
      </w:r>
    </w:p>
    <w:p w14:paraId="44078C28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ст</w:t>
      </w:r>
      <w:proofErr w:type="spellEnd"/>
      <w:r>
        <w:rPr>
          <w:szCs w:val="28"/>
          <w:vertAlign w:val="subscript"/>
        </w:rPr>
        <w:t>.</w:t>
      </w:r>
      <w:r>
        <w:rPr>
          <w:szCs w:val="28"/>
        </w:rPr>
        <w:t xml:space="preserve">= 876,3 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>.</w:t>
      </w:r>
    </w:p>
    <w:p w14:paraId="7098BDA9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proofErr w:type="spellStart"/>
      <w:r>
        <w:rPr>
          <w:szCs w:val="28"/>
        </w:rPr>
        <w:t>С</w:t>
      </w:r>
      <w:r>
        <w:rPr>
          <w:szCs w:val="28"/>
          <w:vertAlign w:val="subscript"/>
        </w:rPr>
        <w:t>а</w:t>
      </w:r>
      <w:proofErr w:type="spellEnd"/>
      <w:r>
        <w:rPr>
          <w:szCs w:val="28"/>
        </w:rPr>
        <w:t xml:space="preserve">= 5,4/100*876,3=47,32 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>.</w:t>
      </w:r>
    </w:p>
    <w:p w14:paraId="2EB0E226" w14:textId="77777777" w:rsidR="00DC44C4" w:rsidRDefault="00934C2E">
      <w:pPr>
        <w:spacing w:after="0" w:line="360" w:lineRule="auto"/>
        <w:ind w:left="142" w:firstLine="567"/>
        <w:rPr>
          <w:szCs w:val="28"/>
        </w:rPr>
      </w:pPr>
      <w:r>
        <w:rPr>
          <w:szCs w:val="28"/>
        </w:rPr>
        <w:t>С</w:t>
      </w:r>
      <w:r>
        <w:rPr>
          <w:szCs w:val="28"/>
          <w:vertAlign w:val="subscript"/>
        </w:rPr>
        <w:t>р.</w:t>
      </w:r>
      <w:r>
        <w:rPr>
          <w:szCs w:val="28"/>
        </w:rPr>
        <w:t>=6,9/100*876,3= 60,46тыс.р.</w:t>
      </w:r>
    </w:p>
    <w:p w14:paraId="52E0990E" w14:textId="4E22C234" w:rsidR="00DC44C4" w:rsidRDefault="00934C2E">
      <w:pPr>
        <w:spacing w:after="0" w:line="360" w:lineRule="auto"/>
        <w:ind w:left="142" w:firstLine="567"/>
        <w:rPr>
          <w:szCs w:val="28"/>
        </w:rPr>
      </w:pPr>
      <w:proofErr w:type="spellStart"/>
      <w:r>
        <w:rPr>
          <w:szCs w:val="28"/>
        </w:rPr>
        <w:t>С</w:t>
      </w:r>
      <w:r>
        <w:rPr>
          <w:szCs w:val="28"/>
          <w:vertAlign w:val="subscript"/>
        </w:rPr>
        <w:t>экспл</w:t>
      </w:r>
      <w:proofErr w:type="spellEnd"/>
      <w:r>
        <w:rPr>
          <w:szCs w:val="28"/>
          <w:vertAlign w:val="subscript"/>
        </w:rPr>
        <w:t>.</w:t>
      </w:r>
      <w:r w:rsidR="00723FF4">
        <w:rPr>
          <w:szCs w:val="28"/>
        </w:rPr>
        <w:t>=…..+47,32+60,46= ……..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>.</w:t>
      </w:r>
    </w:p>
    <w:p w14:paraId="0D5C9258" w14:textId="1277FFEC" w:rsidR="00DC44C4" w:rsidRDefault="00723FF4">
      <w:pPr>
        <w:spacing w:after="0" w:line="360" w:lineRule="auto"/>
        <w:ind w:left="142" w:firstLine="709"/>
        <w:rPr>
          <w:szCs w:val="28"/>
        </w:rPr>
      </w:pPr>
      <w:r>
        <w:rPr>
          <w:szCs w:val="28"/>
        </w:rPr>
        <w:t>Годовые приведенные = ………*1,15+876,3 = …..</w:t>
      </w:r>
      <w:proofErr w:type="spellStart"/>
      <w:r w:rsidR="00934C2E">
        <w:rPr>
          <w:szCs w:val="28"/>
        </w:rPr>
        <w:t>тыс.р</w:t>
      </w:r>
      <w:proofErr w:type="spellEnd"/>
      <w:r w:rsidR="00934C2E">
        <w:rPr>
          <w:szCs w:val="28"/>
        </w:rPr>
        <w:t xml:space="preserve">.   </w:t>
      </w:r>
    </w:p>
    <w:p w14:paraId="3366EECB" w14:textId="77777777" w:rsidR="00DC44C4" w:rsidRDefault="00934C2E">
      <w:pPr>
        <w:spacing w:after="0" w:line="360" w:lineRule="auto"/>
        <w:ind w:left="142" w:firstLine="709"/>
        <w:rPr>
          <w:szCs w:val="28"/>
        </w:rPr>
      </w:pPr>
      <w:r>
        <w:rPr>
          <w:szCs w:val="28"/>
        </w:rPr>
        <w:t>2вариант</w:t>
      </w:r>
    </w:p>
    <w:p w14:paraId="0EE3BDC3" w14:textId="6ECF8837" w:rsidR="00DC44C4" w:rsidRDefault="00723FF4">
      <w:pPr>
        <w:spacing w:after="0" w:line="360" w:lineRule="auto"/>
        <w:ind w:left="142" w:firstLine="709"/>
        <w:rPr>
          <w:szCs w:val="28"/>
        </w:rPr>
      </w:pPr>
      <w:r>
        <w:rPr>
          <w:szCs w:val="28"/>
        </w:rPr>
        <w:t>ΔW=12,23кВт*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*1,48р.=……..р.=……</w:t>
      </w:r>
      <w:proofErr w:type="spellStart"/>
      <w:r w:rsidR="00934C2E">
        <w:rPr>
          <w:szCs w:val="28"/>
        </w:rPr>
        <w:t>тыс.р</w:t>
      </w:r>
      <w:proofErr w:type="spellEnd"/>
      <w:r w:rsidR="00934C2E">
        <w:rPr>
          <w:szCs w:val="28"/>
        </w:rPr>
        <w:t>.</w:t>
      </w:r>
    </w:p>
    <w:p w14:paraId="51F3976A" w14:textId="77777777" w:rsidR="00DC44C4" w:rsidRDefault="00934C2E">
      <w:pPr>
        <w:spacing w:after="0" w:line="360" w:lineRule="auto"/>
        <w:ind w:left="142" w:firstLine="709"/>
        <w:rPr>
          <w:szCs w:val="28"/>
        </w:rPr>
      </w:pP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ст</w:t>
      </w:r>
      <w:proofErr w:type="spellEnd"/>
      <w:r>
        <w:rPr>
          <w:szCs w:val="28"/>
          <w:vertAlign w:val="subscript"/>
        </w:rPr>
        <w:t>.</w:t>
      </w:r>
      <w:r>
        <w:rPr>
          <w:szCs w:val="28"/>
        </w:rPr>
        <w:t>= 2714,2тыс.р.</w:t>
      </w:r>
    </w:p>
    <w:p w14:paraId="0904927B" w14:textId="77777777" w:rsidR="00DC44C4" w:rsidRDefault="00934C2E">
      <w:pPr>
        <w:spacing w:after="0" w:line="360" w:lineRule="auto"/>
        <w:ind w:left="142" w:firstLine="709"/>
        <w:rPr>
          <w:szCs w:val="28"/>
        </w:rPr>
      </w:pPr>
      <w:proofErr w:type="spellStart"/>
      <w:r>
        <w:rPr>
          <w:szCs w:val="28"/>
        </w:rPr>
        <w:t>С</w:t>
      </w:r>
      <w:r>
        <w:rPr>
          <w:szCs w:val="28"/>
          <w:vertAlign w:val="subscript"/>
        </w:rPr>
        <w:t>а</w:t>
      </w:r>
      <w:proofErr w:type="spellEnd"/>
      <w:r>
        <w:rPr>
          <w:szCs w:val="28"/>
        </w:rPr>
        <w:t xml:space="preserve">=5,4/100*2714,2=146,6 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>.</w:t>
      </w:r>
    </w:p>
    <w:p w14:paraId="0F742B6A" w14:textId="77777777" w:rsidR="00DC44C4" w:rsidRDefault="00934C2E">
      <w:pPr>
        <w:spacing w:after="0" w:line="360" w:lineRule="auto"/>
        <w:ind w:left="142" w:firstLine="709"/>
        <w:rPr>
          <w:szCs w:val="28"/>
        </w:rPr>
      </w:pPr>
      <w:r>
        <w:rPr>
          <w:szCs w:val="28"/>
        </w:rPr>
        <w:t>С</w:t>
      </w:r>
      <w:r>
        <w:rPr>
          <w:szCs w:val="28"/>
          <w:vertAlign w:val="subscript"/>
        </w:rPr>
        <w:t>р.</w:t>
      </w:r>
      <w:r>
        <w:rPr>
          <w:szCs w:val="28"/>
        </w:rPr>
        <w:t>=6,9/100*2714,2= 187,3тыс.р.</w:t>
      </w:r>
    </w:p>
    <w:p w14:paraId="76B233DB" w14:textId="1E54DB9D" w:rsidR="00DC44C4" w:rsidRDefault="00934C2E">
      <w:pPr>
        <w:spacing w:after="0" w:line="360" w:lineRule="auto"/>
        <w:ind w:left="142" w:firstLine="709"/>
        <w:rPr>
          <w:szCs w:val="28"/>
        </w:rPr>
      </w:pPr>
      <w:proofErr w:type="spellStart"/>
      <w:r>
        <w:rPr>
          <w:szCs w:val="28"/>
        </w:rPr>
        <w:t>С</w:t>
      </w:r>
      <w:r>
        <w:rPr>
          <w:szCs w:val="28"/>
          <w:vertAlign w:val="subscript"/>
        </w:rPr>
        <w:t>экспл</w:t>
      </w:r>
      <w:proofErr w:type="spellEnd"/>
      <w:r>
        <w:rPr>
          <w:szCs w:val="28"/>
          <w:vertAlign w:val="subscript"/>
        </w:rPr>
        <w:t>.</w:t>
      </w:r>
      <w:r w:rsidR="00723FF4">
        <w:rPr>
          <w:szCs w:val="28"/>
        </w:rPr>
        <w:t>=……+ 146,6+187,3 =…….</w:t>
      </w:r>
      <w:proofErr w:type="spellStart"/>
      <w:r>
        <w:rPr>
          <w:szCs w:val="28"/>
        </w:rPr>
        <w:t>тыс.р</w:t>
      </w:r>
      <w:proofErr w:type="spellEnd"/>
      <w:r>
        <w:rPr>
          <w:szCs w:val="28"/>
        </w:rPr>
        <w:t>.</w:t>
      </w:r>
    </w:p>
    <w:p w14:paraId="2D7C5B29" w14:textId="616D4609" w:rsidR="00DC44C4" w:rsidRDefault="00723FF4">
      <w:pPr>
        <w:spacing w:after="0" w:line="360" w:lineRule="auto"/>
        <w:ind w:left="142" w:firstLine="709"/>
        <w:rPr>
          <w:szCs w:val="28"/>
        </w:rPr>
      </w:pPr>
      <w:r>
        <w:rPr>
          <w:szCs w:val="28"/>
        </w:rPr>
        <w:t>Годовые приведенные = …….*1,15+2714,2=…….</w:t>
      </w:r>
      <w:proofErr w:type="spellStart"/>
      <w:r w:rsidR="00934C2E">
        <w:rPr>
          <w:szCs w:val="28"/>
        </w:rPr>
        <w:t>тыс.р</w:t>
      </w:r>
      <w:proofErr w:type="spellEnd"/>
      <w:r w:rsidR="00934C2E">
        <w:rPr>
          <w:szCs w:val="28"/>
        </w:rPr>
        <w:t>.</w:t>
      </w:r>
    </w:p>
    <w:p w14:paraId="718D3219" w14:textId="79863ED1" w:rsidR="00723FF4" w:rsidRDefault="00342446" w:rsidP="00342446">
      <w:pPr>
        <w:spacing w:after="0" w:line="360" w:lineRule="auto"/>
        <w:ind w:left="142"/>
        <w:rPr>
          <w:szCs w:val="28"/>
        </w:rPr>
      </w:pPr>
      <w:r>
        <w:rPr>
          <w:szCs w:val="28"/>
        </w:rPr>
        <w:t>Таблица 8</w:t>
      </w:r>
      <w:r>
        <w:rPr>
          <w:color w:val="000000"/>
          <w:szCs w:val="28"/>
        </w:rPr>
        <w:t xml:space="preserve"> – Сводная таблица сравнения двух вариантов реконструкции </w:t>
      </w:r>
      <w:proofErr w:type="gramStart"/>
      <w:r>
        <w:rPr>
          <w:color w:val="000000"/>
          <w:szCs w:val="28"/>
        </w:rPr>
        <w:t>ВЛ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680"/>
        <w:gridCol w:w="1903"/>
        <w:gridCol w:w="1903"/>
        <w:gridCol w:w="1659"/>
      </w:tblGrid>
      <w:tr w:rsidR="00DC44C4" w14:paraId="51636B23" w14:textId="77777777">
        <w:tc>
          <w:tcPr>
            <w:tcW w:w="518" w:type="dxa"/>
            <w:vMerge w:val="restart"/>
            <w:shd w:val="clear" w:color="auto" w:fill="auto"/>
            <w:vAlign w:val="center"/>
          </w:tcPr>
          <w:p w14:paraId="16C1FE73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14:paraId="2B4B515A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Расчетные данные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37CBFCB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Величина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D676E8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Отклонения</w:t>
            </w:r>
          </w:p>
          <w:p w14:paraId="359C89E8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±</w:t>
            </w:r>
          </w:p>
        </w:tc>
      </w:tr>
      <w:tr w:rsidR="00DC44C4" w14:paraId="03D836CE" w14:textId="77777777">
        <w:tc>
          <w:tcPr>
            <w:tcW w:w="518" w:type="dxa"/>
            <w:vMerge/>
            <w:tcBorders>
              <w:bottom w:val="nil"/>
            </w:tcBorders>
            <w:shd w:val="clear" w:color="auto" w:fill="auto"/>
          </w:tcPr>
          <w:p w14:paraId="6E120018" w14:textId="77777777" w:rsidR="00DC44C4" w:rsidRDefault="00DC44C4">
            <w:pPr>
              <w:spacing w:after="0" w:line="360" w:lineRule="auto"/>
              <w:rPr>
                <w:szCs w:val="28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439A8584" w14:textId="77777777" w:rsidR="00DC44C4" w:rsidRDefault="00DC44C4">
            <w:pPr>
              <w:spacing w:after="0"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A00E8E7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1 вариант, </w:t>
            </w:r>
            <w:proofErr w:type="spellStart"/>
            <w:r>
              <w:rPr>
                <w:szCs w:val="28"/>
              </w:rPr>
              <w:t>тыс.р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FF3B87E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2 вариант, </w:t>
            </w:r>
            <w:proofErr w:type="spellStart"/>
            <w:r>
              <w:rPr>
                <w:szCs w:val="28"/>
              </w:rPr>
              <w:t>тыс.р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F973B2" w14:textId="77777777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</w:tr>
      <w:tr w:rsidR="00DC44C4" w14:paraId="2D60FB1E" w14:textId="77777777">
        <w:tc>
          <w:tcPr>
            <w:tcW w:w="518" w:type="dxa"/>
            <w:tcBorders>
              <w:bottom w:val="nil"/>
            </w:tcBorders>
            <w:shd w:val="clear" w:color="auto" w:fill="auto"/>
          </w:tcPr>
          <w:p w14:paraId="18BB26B9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14:paraId="5EC94F49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Капиталовложения,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./год  (К)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399AE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876,3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B9335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2714,2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B40C8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1837,9</w:t>
            </w:r>
          </w:p>
        </w:tc>
      </w:tr>
      <w:tr w:rsidR="00DC44C4" w14:paraId="3AE81CBD" w14:textId="77777777">
        <w:trPr>
          <w:trHeight w:val="950"/>
        </w:trPr>
        <w:tc>
          <w:tcPr>
            <w:tcW w:w="518" w:type="dxa"/>
            <w:tcBorders>
              <w:bottom w:val="nil"/>
            </w:tcBorders>
            <w:shd w:val="clear" w:color="auto" w:fill="auto"/>
          </w:tcPr>
          <w:p w14:paraId="7C8E8C28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14:paraId="03A3DEB5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Эксплуатационные расходы,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>./год: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3891D" w14:textId="3F0012D6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D002B0" w14:textId="69E2DB33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03FC05" w14:textId="37A902F2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</w:tr>
      <w:tr w:rsidR="00DC44C4" w14:paraId="4B5283AD" w14:textId="77777777">
        <w:tc>
          <w:tcPr>
            <w:tcW w:w="518" w:type="dxa"/>
            <w:tcBorders>
              <w:bottom w:val="nil"/>
            </w:tcBorders>
            <w:shd w:val="clear" w:color="auto" w:fill="auto"/>
          </w:tcPr>
          <w:p w14:paraId="75A35F17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3680" w:type="dxa"/>
            <w:shd w:val="clear" w:color="auto" w:fill="auto"/>
          </w:tcPr>
          <w:p w14:paraId="1783ECCB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Годовые амортизационные </w:t>
            </w:r>
            <w:r>
              <w:rPr>
                <w:szCs w:val="28"/>
              </w:rPr>
              <w:lastRenderedPageBreak/>
              <w:t xml:space="preserve">отчисления,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>./год (</w:t>
            </w:r>
            <w:proofErr w:type="spellStart"/>
            <w:r>
              <w:rPr>
                <w:szCs w:val="28"/>
              </w:rPr>
              <w:t>С</w:t>
            </w:r>
            <w:r>
              <w:rPr>
                <w:szCs w:val="28"/>
                <w:vertAlign w:val="subscript"/>
              </w:rPr>
              <w:t>а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FEFE7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47,32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347AF" w14:textId="77777777" w:rsidR="00DC44C4" w:rsidRDefault="00934C2E">
            <w:pPr>
              <w:spacing w:after="0" w:line="360" w:lineRule="auto"/>
              <w:ind w:firstLineChars="250" w:firstLine="7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146,6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1EB73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99,28</w:t>
            </w:r>
          </w:p>
        </w:tc>
      </w:tr>
      <w:tr w:rsidR="00DC44C4" w14:paraId="2701AAB9" w14:textId="77777777">
        <w:tc>
          <w:tcPr>
            <w:tcW w:w="518" w:type="dxa"/>
            <w:tcBorders>
              <w:bottom w:val="nil"/>
            </w:tcBorders>
            <w:shd w:val="clear" w:color="auto" w:fill="auto"/>
          </w:tcPr>
          <w:p w14:paraId="37926914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б</w:t>
            </w:r>
          </w:p>
        </w:tc>
        <w:tc>
          <w:tcPr>
            <w:tcW w:w="3680" w:type="dxa"/>
            <w:shd w:val="clear" w:color="auto" w:fill="auto"/>
          </w:tcPr>
          <w:p w14:paraId="06D5E6F5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Отчисления на ремонт оборудования,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 xml:space="preserve"> (С</w:t>
            </w:r>
            <w:r>
              <w:rPr>
                <w:szCs w:val="28"/>
                <w:vertAlign w:val="subscript"/>
              </w:rPr>
              <w:t>р</w:t>
            </w:r>
            <w:r>
              <w:rPr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9EB71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60,46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A2EDC" w14:textId="77777777" w:rsidR="00DC44C4" w:rsidRDefault="00934C2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187,3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47B79" w14:textId="77777777" w:rsidR="00DC44C4" w:rsidRDefault="00934C2E">
            <w:pPr>
              <w:spacing w:after="0" w:line="360" w:lineRule="auto"/>
              <w:ind w:firstLineChars="50" w:firstLine="140"/>
              <w:jc w:val="center"/>
              <w:rPr>
                <w:szCs w:val="28"/>
              </w:rPr>
            </w:pPr>
            <w:r>
              <w:rPr>
                <w:szCs w:val="28"/>
              </w:rPr>
              <w:t>126,84</w:t>
            </w:r>
          </w:p>
        </w:tc>
      </w:tr>
      <w:tr w:rsidR="00DC44C4" w14:paraId="26A9B617" w14:textId="77777777">
        <w:tc>
          <w:tcPr>
            <w:tcW w:w="518" w:type="dxa"/>
            <w:tcBorders>
              <w:bottom w:val="nil"/>
            </w:tcBorders>
            <w:shd w:val="clear" w:color="auto" w:fill="auto"/>
          </w:tcPr>
          <w:p w14:paraId="05FF45EA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3680" w:type="dxa"/>
            <w:shd w:val="clear" w:color="auto" w:fill="auto"/>
          </w:tcPr>
          <w:p w14:paraId="2D29D928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Стоимость потерь в линиях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</w:t>
            </w:r>
            <w:proofErr w:type="spellEnd"/>
            <w:r>
              <w:rPr>
                <w:szCs w:val="28"/>
              </w:rPr>
              <w:t>./год (</w:t>
            </w:r>
            <w:proofErr w:type="spellStart"/>
            <w:r>
              <w:rPr>
                <w:szCs w:val="28"/>
              </w:rPr>
              <w:t>С</w:t>
            </w:r>
            <w:r>
              <w:rPr>
                <w:szCs w:val="28"/>
                <w:vertAlign w:val="subscript"/>
              </w:rPr>
              <w:t>п</w:t>
            </w:r>
            <w:proofErr w:type="spellEnd"/>
            <w:r>
              <w:rPr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Cs w:val="28"/>
                <w:vertAlign w:val="subscript"/>
              </w:rPr>
              <w:t>вл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CA162" w14:textId="4D9D4F1A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7FBDF" w14:textId="1EEEE393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96A0F5" w14:textId="6FAB6FDA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</w:tr>
      <w:tr w:rsidR="00DC44C4" w14:paraId="79FC3805" w14:textId="77777777">
        <w:tc>
          <w:tcPr>
            <w:tcW w:w="518" w:type="dxa"/>
            <w:tcBorders>
              <w:bottom w:val="single" w:sz="4" w:space="0" w:color="000000"/>
            </w:tcBorders>
            <w:shd w:val="clear" w:color="auto" w:fill="auto"/>
          </w:tcPr>
          <w:p w14:paraId="57BB5716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14:paraId="4908D2D0" w14:textId="77777777" w:rsidR="00DC44C4" w:rsidRDefault="00934C2E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Годовые приведенные затраты,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/год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C5E03" w14:textId="21009EB1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F7AE0" w14:textId="1433C45B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99880" w14:textId="0CC2473E" w:rsidR="00DC44C4" w:rsidRDefault="00DC44C4">
            <w:pPr>
              <w:spacing w:after="0" w:line="360" w:lineRule="auto"/>
              <w:jc w:val="center"/>
              <w:rPr>
                <w:szCs w:val="28"/>
              </w:rPr>
            </w:pPr>
          </w:p>
        </w:tc>
      </w:tr>
    </w:tbl>
    <w:p w14:paraId="3BC46265" w14:textId="77777777" w:rsidR="00DC44C4" w:rsidRDefault="00934C2E">
      <w:pPr>
        <w:spacing w:after="0" w:line="360" w:lineRule="auto"/>
        <w:ind w:firstLine="420"/>
        <w:rPr>
          <w:szCs w:val="28"/>
        </w:rPr>
      </w:pPr>
      <w:r>
        <w:rPr>
          <w:szCs w:val="28"/>
        </w:rPr>
        <w:t>С</w:t>
      </w:r>
      <w:r>
        <w:rPr>
          <w:szCs w:val="28"/>
          <w:vertAlign w:val="subscript"/>
        </w:rPr>
        <w:t>ок</w:t>
      </w:r>
      <w:r>
        <w:rPr>
          <w:szCs w:val="28"/>
        </w:rPr>
        <w:t xml:space="preserve"> 1 = 876,3/ 1115,54= 0,79 лет</w:t>
      </w:r>
    </w:p>
    <w:p w14:paraId="77FF8EA9" w14:textId="77777777" w:rsidR="00DC44C4" w:rsidRDefault="00934C2E">
      <w:pPr>
        <w:spacing w:after="0" w:line="360" w:lineRule="auto"/>
        <w:ind w:firstLine="420"/>
        <w:rPr>
          <w:szCs w:val="28"/>
        </w:rPr>
      </w:pPr>
      <w:r>
        <w:rPr>
          <w:szCs w:val="28"/>
        </w:rPr>
        <w:t>С</w:t>
      </w:r>
      <w:r>
        <w:rPr>
          <w:szCs w:val="28"/>
          <w:vertAlign w:val="subscript"/>
        </w:rPr>
        <w:t>ок</w:t>
      </w:r>
      <w:r>
        <w:rPr>
          <w:szCs w:val="28"/>
        </w:rPr>
        <w:t xml:space="preserve"> 2 =2714,2/3455,25=0,79 лет</w:t>
      </w:r>
    </w:p>
    <w:p w14:paraId="2210DEA9" w14:textId="77777777" w:rsidR="00DC44C4" w:rsidRDefault="00934C2E">
      <w:pPr>
        <w:spacing w:after="0" w:line="360" w:lineRule="auto"/>
        <w:ind w:firstLine="420"/>
        <w:jc w:val="both"/>
        <w:rPr>
          <w:szCs w:val="28"/>
        </w:rPr>
      </w:pPr>
      <w:r>
        <w:rPr>
          <w:szCs w:val="28"/>
        </w:rPr>
        <w:t>Принимаем к дальнейшей разработке второй вариант. Капитальные вложения второго варианта окупаются через 0,79 лет, что экономически выгодно, также в этом варианте меньше потери в электроэнергии. Также проявятся основные технические преимущества проекта:</w:t>
      </w:r>
    </w:p>
    <w:p w14:paraId="7C3AB735" w14:textId="77777777" w:rsidR="00DC44C4" w:rsidRDefault="00934C2E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провода СИП обеспечивает снижение затрат на эксплуатацию.</w:t>
      </w:r>
    </w:p>
    <w:p w14:paraId="739366D5" w14:textId="77777777" w:rsidR="00DC44C4" w:rsidRDefault="00934C2E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СИП отличается большой надежностью и обеспечивает бесперебойное электроснабжение. </w:t>
      </w:r>
    </w:p>
    <w:p w14:paraId="78DCFFDF" w14:textId="77777777" w:rsidR="00DC44C4" w:rsidRDefault="00934C2E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Проводам СИП не страшен гололед и мокрый снег. В отличие от традиционных проводов, материал из которого они изготовлены, не образует ни электрических, ни химических связей с контактирующими с ним. Поэтому мокрый снег не задерживается на поверхности провода. Что касается традиционных проводов марки А и АС, то мокрый снег удерживается в канавках между проволоками. Именно это является первопричиной обрастания проводов.</w:t>
      </w:r>
    </w:p>
    <w:p w14:paraId="51511003" w14:textId="77777777" w:rsidR="00DC44C4" w:rsidRDefault="00934C2E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Простота монтажа. При монтаже проводов СИП требуется прокладка только узкой просеки, можно проводить монтаж по фасадам зданий, в городских условиях. Немаловажно, что используются более короткие опоры, нет необходимости в изоляторах и дорогостоящих траверсах. </w:t>
      </w:r>
    </w:p>
    <w:p w14:paraId="2DE022A0" w14:textId="77777777" w:rsidR="00DC44C4" w:rsidRDefault="00934C2E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Сокращение сроков монтажа и ремонта. Можно подключать новых абонентов под напряжением, без отключения остальных.</w:t>
      </w:r>
    </w:p>
    <w:p w14:paraId="0A9D1E4F" w14:textId="77777777" w:rsidR="00DC44C4" w:rsidRDefault="00934C2E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проводов СИП на воздушных линиях существенно снижается число незаконных подключений, а также случаев воровства. Значительное снижение несанкционированных подключений к линии и случаев вандализма и воровства. </w:t>
      </w:r>
    </w:p>
    <w:p w14:paraId="48A0696E" w14:textId="77777777" w:rsidR="00DC44C4" w:rsidRDefault="00934C2E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Эстетические преимущества и безопасность. Применение самонесущего изолированного провода значительно снижает статистику поражений электрическим токам при монтаже, ремонте и эксплуатации линии.</w:t>
      </w:r>
    </w:p>
    <w:p w14:paraId="4CF98BA9" w14:textId="77777777" w:rsidR="00DC44C4" w:rsidRDefault="00DC44C4">
      <w:pPr>
        <w:pStyle w:val="af0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D2B6A2" w14:textId="77777777" w:rsidR="00DC44C4" w:rsidRPr="00A00DE5" w:rsidRDefault="00DC44C4">
      <w:pPr>
        <w:spacing w:after="0" w:line="360" w:lineRule="auto"/>
        <w:ind w:firstLine="700"/>
        <w:rPr>
          <w:rFonts w:eastAsia="Tahoma"/>
          <w:b/>
          <w:bCs/>
          <w:color w:val="333333"/>
          <w:szCs w:val="28"/>
          <w:shd w:val="clear" w:color="auto" w:fill="FFFFFF"/>
        </w:rPr>
      </w:pPr>
    </w:p>
    <w:sectPr w:rsidR="00DC44C4" w:rsidRPr="00A00DE5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47A2D"/>
    <w:multiLevelType w:val="multilevel"/>
    <w:tmpl w:val="A0B47A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D6835FAE"/>
    <w:multiLevelType w:val="singleLevel"/>
    <w:tmpl w:val="D6835FAE"/>
    <w:lvl w:ilvl="0">
      <w:start w:val="1"/>
      <w:numFmt w:val="decimal"/>
      <w:suff w:val="space"/>
      <w:lvlText w:val="%1)"/>
      <w:lvlJc w:val="left"/>
    </w:lvl>
  </w:abstractNum>
  <w:abstractNum w:abstractNumId="2">
    <w:nsid w:val="DB024452"/>
    <w:multiLevelType w:val="singleLevel"/>
    <w:tmpl w:val="DB024452"/>
    <w:lvl w:ilvl="0">
      <w:start w:val="1"/>
      <w:numFmt w:val="decimal"/>
      <w:suff w:val="space"/>
      <w:lvlText w:val="%1)"/>
      <w:lvlJc w:val="left"/>
    </w:lvl>
  </w:abstractNum>
  <w:abstractNum w:abstractNumId="3">
    <w:nsid w:val="F0DA428C"/>
    <w:multiLevelType w:val="singleLevel"/>
    <w:tmpl w:val="F0DA428C"/>
    <w:lvl w:ilvl="0">
      <w:start w:val="1"/>
      <w:numFmt w:val="decimal"/>
      <w:suff w:val="space"/>
      <w:lvlText w:val="%1)"/>
      <w:lvlJc w:val="left"/>
    </w:lvl>
  </w:abstractNum>
  <w:abstractNum w:abstractNumId="4">
    <w:nsid w:val="FFFFFF7C"/>
    <w:multiLevelType w:val="singleLevel"/>
    <w:tmpl w:val="8E90C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30E29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5A028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0E2AC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28BC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6A00F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7512A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730E5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06929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FBAA7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1914D33"/>
    <w:multiLevelType w:val="multilevel"/>
    <w:tmpl w:val="01914D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D7B799"/>
    <w:multiLevelType w:val="multilevel"/>
    <w:tmpl w:val="08D7B79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6223D"/>
    <w:multiLevelType w:val="multilevel"/>
    <w:tmpl w:val="1DA6223D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F5E21D2"/>
    <w:multiLevelType w:val="multilevel"/>
    <w:tmpl w:val="1F5E21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18">
    <w:nsid w:val="200522ED"/>
    <w:multiLevelType w:val="multilevel"/>
    <w:tmpl w:val="200522ED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19">
    <w:nsid w:val="23775048"/>
    <w:multiLevelType w:val="singleLevel"/>
    <w:tmpl w:val="23775048"/>
    <w:lvl w:ilvl="0">
      <w:start w:val="1"/>
      <w:numFmt w:val="decimal"/>
      <w:suff w:val="space"/>
      <w:lvlText w:val="%1)"/>
      <w:lvlJc w:val="left"/>
    </w:lvl>
  </w:abstractNum>
  <w:abstractNum w:abstractNumId="20">
    <w:nsid w:val="2F4528DC"/>
    <w:multiLevelType w:val="multilevel"/>
    <w:tmpl w:val="2F4528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1725F7"/>
    <w:multiLevelType w:val="multilevel"/>
    <w:tmpl w:val="341725F7"/>
    <w:lvl w:ilvl="0">
      <w:start w:val="1"/>
      <w:numFmt w:val="decimal"/>
      <w:pStyle w:val="2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B752B3"/>
    <w:multiLevelType w:val="multilevel"/>
    <w:tmpl w:val="53B752B3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23">
    <w:nsid w:val="59E74715"/>
    <w:multiLevelType w:val="multilevel"/>
    <w:tmpl w:val="59E747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42B53"/>
    <w:multiLevelType w:val="multilevel"/>
    <w:tmpl w:val="5E442B53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25">
    <w:nsid w:val="67B3E4B8"/>
    <w:multiLevelType w:val="singleLevel"/>
    <w:tmpl w:val="67B3E4B8"/>
    <w:lvl w:ilvl="0">
      <w:start w:val="1"/>
      <w:numFmt w:val="decimal"/>
      <w:suff w:val="space"/>
      <w:lvlText w:val="%1)"/>
      <w:lvlJc w:val="left"/>
    </w:lvl>
  </w:abstractNum>
  <w:abstractNum w:abstractNumId="26">
    <w:nsid w:val="6A01B828"/>
    <w:multiLevelType w:val="singleLevel"/>
    <w:tmpl w:val="6A01B828"/>
    <w:lvl w:ilvl="0">
      <w:start w:val="1"/>
      <w:numFmt w:val="decimal"/>
      <w:suff w:val="space"/>
      <w:lvlText w:val="%1)"/>
      <w:lvlJc w:val="left"/>
    </w:lvl>
  </w:abstractNum>
  <w:abstractNum w:abstractNumId="27">
    <w:nsid w:val="6EC5350C"/>
    <w:multiLevelType w:val="singleLevel"/>
    <w:tmpl w:val="6EC5350C"/>
    <w:lvl w:ilvl="0">
      <w:start w:val="1"/>
      <w:numFmt w:val="decimal"/>
      <w:suff w:val="space"/>
      <w:lvlText w:val="%1)"/>
      <w:lvlJc w:val="left"/>
    </w:lvl>
  </w:abstractNum>
  <w:abstractNum w:abstractNumId="28">
    <w:nsid w:val="774EB722"/>
    <w:multiLevelType w:val="singleLevel"/>
    <w:tmpl w:val="774EB722"/>
    <w:lvl w:ilvl="0">
      <w:start w:val="1"/>
      <w:numFmt w:val="decimal"/>
      <w:suff w:val="space"/>
      <w:lvlText w:val="%1)"/>
      <w:lvlJc w:val="left"/>
    </w:lvl>
  </w:abstractNum>
  <w:abstractNum w:abstractNumId="29">
    <w:nsid w:val="7B4C84C7"/>
    <w:multiLevelType w:val="singleLevel"/>
    <w:tmpl w:val="7B4C84C7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7D613D25"/>
    <w:multiLevelType w:val="multilevel"/>
    <w:tmpl w:val="7D613D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9E380"/>
    <w:multiLevelType w:val="singleLevel"/>
    <w:tmpl w:val="7E49E380"/>
    <w:lvl w:ilvl="0">
      <w:start w:val="1"/>
      <w:numFmt w:val="decimal"/>
      <w:suff w:val="space"/>
      <w:lvlText w:val="%1)"/>
      <w:lvlJc w:val="left"/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2"/>
  </w:num>
  <w:num w:numId="5">
    <w:abstractNumId w:val="28"/>
  </w:num>
  <w:num w:numId="6">
    <w:abstractNumId w:val="3"/>
  </w:num>
  <w:num w:numId="7">
    <w:abstractNumId w:val="20"/>
  </w:num>
  <w:num w:numId="8">
    <w:abstractNumId w:val="30"/>
  </w:num>
  <w:num w:numId="9">
    <w:abstractNumId w:val="14"/>
  </w:num>
  <w:num w:numId="10">
    <w:abstractNumId w:val="24"/>
  </w:num>
  <w:num w:numId="11">
    <w:abstractNumId w:val="18"/>
  </w:num>
  <w:num w:numId="12">
    <w:abstractNumId w:val="23"/>
  </w:num>
  <w:num w:numId="13">
    <w:abstractNumId w:val="17"/>
  </w:num>
  <w:num w:numId="14">
    <w:abstractNumId w:val="25"/>
  </w:num>
  <w:num w:numId="15">
    <w:abstractNumId w:val="27"/>
  </w:num>
  <w:num w:numId="16">
    <w:abstractNumId w:val="19"/>
  </w:num>
  <w:num w:numId="17">
    <w:abstractNumId w:val="26"/>
  </w:num>
  <w:num w:numId="18">
    <w:abstractNumId w:val="31"/>
  </w:num>
  <w:num w:numId="19">
    <w:abstractNumId w:val="1"/>
  </w:num>
  <w:num w:numId="20">
    <w:abstractNumId w:val="29"/>
  </w:num>
  <w:num w:numId="21">
    <w:abstractNumId w:val="15"/>
  </w:num>
  <w:num w:numId="22">
    <w:abstractNumId w:val="0"/>
  </w:num>
  <w:num w:numId="23">
    <w:abstractNumId w:val="13"/>
  </w:num>
  <w:num w:numId="24">
    <w:abstractNumId w:val="11"/>
  </w:num>
  <w:num w:numId="25">
    <w:abstractNumId w:val="10"/>
  </w:num>
  <w:num w:numId="26">
    <w:abstractNumId w:val="9"/>
  </w:num>
  <w:num w:numId="27">
    <w:abstractNumId w:val="8"/>
  </w:num>
  <w:num w:numId="28">
    <w:abstractNumId w:val="12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96667"/>
    <w:rsid w:val="000B44CA"/>
    <w:rsid w:val="002E3695"/>
    <w:rsid w:val="00320F18"/>
    <w:rsid w:val="00342446"/>
    <w:rsid w:val="003525ED"/>
    <w:rsid w:val="004310AC"/>
    <w:rsid w:val="00484738"/>
    <w:rsid w:val="004A381A"/>
    <w:rsid w:val="005019F2"/>
    <w:rsid w:val="00721DC0"/>
    <w:rsid w:val="00723FF4"/>
    <w:rsid w:val="00832C04"/>
    <w:rsid w:val="00860609"/>
    <w:rsid w:val="00934C2E"/>
    <w:rsid w:val="00946E4C"/>
    <w:rsid w:val="009B104B"/>
    <w:rsid w:val="009B2583"/>
    <w:rsid w:val="009C4A29"/>
    <w:rsid w:val="00A00DE5"/>
    <w:rsid w:val="00AD1ABB"/>
    <w:rsid w:val="00C60BB5"/>
    <w:rsid w:val="00C61A55"/>
    <w:rsid w:val="00C7126B"/>
    <w:rsid w:val="00C870BD"/>
    <w:rsid w:val="00D40DE5"/>
    <w:rsid w:val="00D56B95"/>
    <w:rsid w:val="00DC44C4"/>
    <w:rsid w:val="00E23865"/>
    <w:rsid w:val="00EF38C9"/>
    <w:rsid w:val="00FB41A7"/>
    <w:rsid w:val="07420D21"/>
    <w:rsid w:val="0C6B69C9"/>
    <w:rsid w:val="11E557FA"/>
    <w:rsid w:val="20DE02FD"/>
    <w:rsid w:val="227862FC"/>
    <w:rsid w:val="3640422D"/>
    <w:rsid w:val="3E1C1418"/>
    <w:rsid w:val="4D906325"/>
    <w:rsid w:val="6A1D2CDD"/>
    <w:rsid w:val="728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461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lock Text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qFormat/>
    <w:rPr>
      <w:sz w:val="20"/>
      <w:lang w:val="en-US"/>
    </w:rPr>
  </w:style>
  <w:style w:type="paragraph" w:styleId="1">
    <w:name w:val="toc 1"/>
    <w:basedOn w:val="a"/>
    <w:next w:val="a"/>
    <w:uiPriority w:val="39"/>
    <w:unhideWhenUsed/>
    <w:qFormat/>
    <w:pPr>
      <w:spacing w:line="360" w:lineRule="auto"/>
    </w:pPr>
  </w:style>
  <w:style w:type="paragraph" w:styleId="a6">
    <w:name w:val="Body Text Indent"/>
    <w:basedOn w:val="a"/>
    <w:link w:val="a7"/>
    <w:qFormat/>
    <w:pPr>
      <w:spacing w:after="120"/>
      <w:ind w:left="283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</w:pPr>
  </w:style>
  <w:style w:type="paragraph" w:styleId="a9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a">
    <w:name w:val="Block Text"/>
    <w:basedOn w:val="a"/>
    <w:qFormat/>
    <w:pPr>
      <w:tabs>
        <w:tab w:val="left" w:pos="5103"/>
      </w:tabs>
      <w:ind w:left="1843" w:right="1359" w:hanging="709"/>
    </w:pPr>
    <w:rPr>
      <w:b/>
      <w:snapToGrid w:val="0"/>
      <w:sz w:val="20"/>
    </w:rPr>
  </w:style>
  <w:style w:type="character" w:styleId="ab">
    <w:name w:val="FollowedHyperlink"/>
    <w:rPr>
      <w:color w:val="954F72"/>
      <w:u w:val="single"/>
    </w:rPr>
  </w:style>
  <w:style w:type="character" w:styleId="ac">
    <w:name w:val="Emphasis"/>
    <w:basedOn w:val="a0"/>
    <w:qFormat/>
    <w:rPr>
      <w:i/>
      <w:iCs/>
    </w:rPr>
  </w:style>
  <w:style w:type="character" w:styleId="ad">
    <w:name w:val="Hyperlink"/>
    <w:uiPriority w:val="99"/>
    <w:qFormat/>
    <w:rPr>
      <w:color w:val="0066CC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ОГЛАВЛЕНИЕ"/>
    <w:basedOn w:val="a"/>
    <w:qFormat/>
    <w:pPr>
      <w:numPr>
        <w:numId w:val="1"/>
      </w:numPr>
      <w:spacing w:line="360" w:lineRule="auto"/>
      <w:jc w:val="center"/>
    </w:pPr>
    <w:rPr>
      <w:b/>
      <w:sz w:val="32"/>
      <w:szCs w:val="28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Чертежный"/>
    <w:qFormat/>
    <w:pPr>
      <w:jc w:val="both"/>
    </w:pPr>
    <w:rPr>
      <w:rFonts w:ascii="ISOCPEUR" w:eastAsia="Times New Roman" w:hAnsi="ISOCPEUR"/>
      <w:i/>
      <w:iCs/>
      <w:sz w:val="28"/>
      <w:szCs w:val="28"/>
      <w:lang w:val="uk-UA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customStyle="1" w:styleId="FontStyle418">
    <w:name w:val="Font Style4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9">
    <w:name w:val="Font Style4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Основной текст Знак"/>
    <w:basedOn w:val="a0"/>
    <w:link w:val="a4"/>
    <w:rsid w:val="00934C2E"/>
    <w:rPr>
      <w:rFonts w:eastAsia="Times New Roman"/>
      <w:lang w:val="en-US"/>
    </w:rPr>
  </w:style>
  <w:style w:type="character" w:customStyle="1" w:styleId="a7">
    <w:name w:val="Основной текст с отступом Знак"/>
    <w:basedOn w:val="a0"/>
    <w:link w:val="a6"/>
    <w:rsid w:val="00934C2E"/>
    <w:rPr>
      <w:rFonts w:eastAsia="Times New Roman"/>
      <w:sz w:val="28"/>
    </w:rPr>
  </w:style>
  <w:style w:type="paragraph" w:styleId="af2">
    <w:name w:val="Balloon Text"/>
    <w:basedOn w:val="a"/>
    <w:link w:val="af3"/>
    <w:rsid w:val="0043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310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lock Text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qFormat/>
    <w:rPr>
      <w:sz w:val="20"/>
      <w:lang w:val="en-US"/>
    </w:rPr>
  </w:style>
  <w:style w:type="paragraph" w:styleId="1">
    <w:name w:val="toc 1"/>
    <w:basedOn w:val="a"/>
    <w:next w:val="a"/>
    <w:uiPriority w:val="39"/>
    <w:unhideWhenUsed/>
    <w:qFormat/>
    <w:pPr>
      <w:spacing w:line="360" w:lineRule="auto"/>
    </w:pPr>
  </w:style>
  <w:style w:type="paragraph" w:styleId="a6">
    <w:name w:val="Body Text Indent"/>
    <w:basedOn w:val="a"/>
    <w:link w:val="a7"/>
    <w:qFormat/>
    <w:pPr>
      <w:spacing w:after="120"/>
      <w:ind w:left="283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</w:pPr>
  </w:style>
  <w:style w:type="paragraph" w:styleId="a9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a">
    <w:name w:val="Block Text"/>
    <w:basedOn w:val="a"/>
    <w:qFormat/>
    <w:pPr>
      <w:tabs>
        <w:tab w:val="left" w:pos="5103"/>
      </w:tabs>
      <w:ind w:left="1843" w:right="1359" w:hanging="709"/>
    </w:pPr>
    <w:rPr>
      <w:b/>
      <w:snapToGrid w:val="0"/>
      <w:sz w:val="20"/>
    </w:rPr>
  </w:style>
  <w:style w:type="character" w:styleId="ab">
    <w:name w:val="FollowedHyperlink"/>
    <w:rPr>
      <w:color w:val="954F72"/>
      <w:u w:val="single"/>
    </w:rPr>
  </w:style>
  <w:style w:type="character" w:styleId="ac">
    <w:name w:val="Emphasis"/>
    <w:basedOn w:val="a0"/>
    <w:qFormat/>
    <w:rPr>
      <w:i/>
      <w:iCs/>
    </w:rPr>
  </w:style>
  <w:style w:type="character" w:styleId="ad">
    <w:name w:val="Hyperlink"/>
    <w:uiPriority w:val="99"/>
    <w:qFormat/>
    <w:rPr>
      <w:color w:val="0066CC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ОГЛАВЛЕНИЕ"/>
    <w:basedOn w:val="a"/>
    <w:qFormat/>
    <w:pPr>
      <w:numPr>
        <w:numId w:val="1"/>
      </w:numPr>
      <w:spacing w:line="360" w:lineRule="auto"/>
      <w:jc w:val="center"/>
    </w:pPr>
    <w:rPr>
      <w:b/>
      <w:sz w:val="32"/>
      <w:szCs w:val="28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Чертежный"/>
    <w:qFormat/>
    <w:pPr>
      <w:jc w:val="both"/>
    </w:pPr>
    <w:rPr>
      <w:rFonts w:ascii="ISOCPEUR" w:eastAsia="Times New Roman" w:hAnsi="ISOCPEUR"/>
      <w:i/>
      <w:iCs/>
      <w:sz w:val="28"/>
      <w:szCs w:val="28"/>
      <w:lang w:val="uk-UA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customStyle="1" w:styleId="FontStyle418">
    <w:name w:val="Font Style4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9">
    <w:name w:val="Font Style4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Основной текст Знак"/>
    <w:basedOn w:val="a0"/>
    <w:link w:val="a4"/>
    <w:rsid w:val="00934C2E"/>
    <w:rPr>
      <w:rFonts w:eastAsia="Times New Roman"/>
      <w:lang w:val="en-US"/>
    </w:rPr>
  </w:style>
  <w:style w:type="character" w:customStyle="1" w:styleId="a7">
    <w:name w:val="Основной текст с отступом Знак"/>
    <w:basedOn w:val="a0"/>
    <w:link w:val="a6"/>
    <w:rsid w:val="00934C2E"/>
    <w:rPr>
      <w:rFonts w:eastAsia="Times New Roman"/>
      <w:sz w:val="28"/>
    </w:rPr>
  </w:style>
  <w:style w:type="paragraph" w:styleId="af2">
    <w:name w:val="Balloon Text"/>
    <w:basedOn w:val="a"/>
    <w:link w:val="af3"/>
    <w:rsid w:val="0043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310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0EC36-DEBA-4542-A4D7-28F43555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</dc:creator>
  <cp:lastModifiedBy>Кабинет №202</cp:lastModifiedBy>
  <cp:revision>3</cp:revision>
  <dcterms:created xsi:type="dcterms:W3CDTF">2021-04-02T06:30:00Z</dcterms:created>
  <dcterms:modified xsi:type="dcterms:W3CDTF">2021-04-02T06:30:00Z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