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81" w:rsidRPr="003B5B81" w:rsidRDefault="003B5B81" w:rsidP="003B5B81">
      <w:pPr>
        <w:shd w:val="clear" w:color="auto" w:fill="FFFFFF"/>
        <w:spacing w:before="232" w:after="232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lang w:eastAsia="ru-RU"/>
        </w:rPr>
      </w:pPr>
      <w:r w:rsidRPr="003B5B81">
        <w:rPr>
          <w:rFonts w:ascii="Arial" w:eastAsia="Times New Roman" w:hAnsi="Arial" w:cs="Arial"/>
          <w:b/>
          <w:bCs/>
          <w:caps/>
          <w:color w:val="4D4D4D"/>
          <w:kern w:val="36"/>
          <w:lang w:eastAsia="ru-RU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2020 ГОД (УТВ. РЕШЕНИЕМ РОССИЙСКОЙ ТРЕХСТОРОННЕЙ КОМИССИИ ПО РЕГУЛИРОВАНИЮ СОЦИАЛЬНО-ТРУДОВЫХ ОТНОШЕНИЙ ОТ 24 ДЕКАБРЯ 2019 Г., ПРОТОКОЛ N 11)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32. При разработке нормативных правовых актов по вопросам оплаты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труда работников учреждений органам государственной власти субъектов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Российской Федерации и органам местного самоуправления наряду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с</w:t>
      </w:r>
      <w:proofErr w:type="gramEnd"/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необходимостью руководствоваться положениями, регламентируемыми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федеральными законами и иными нормативными правовыми актами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Российской</w:t>
      </w:r>
      <w:proofErr w:type="gramEnd"/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Федерации, содержащими нормы трудового права, предусмотренными разделами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I - IV настоящих рекомендаций, рекомендуется использовать положения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по</w:t>
      </w:r>
      <w:proofErr w:type="gramEnd"/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формированию систем оплаты труда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для</w:t>
      </w:r>
      <w:proofErr w:type="gramEnd"/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федеральных государственных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учреждений,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изложенные</w:t>
      </w:r>
      <w:proofErr w:type="gramEnd"/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в разделах IV и V настоящих рекомендаций, обратив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особое внимание при применении этих положений учреждениями на: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а) установление фиксированных размеров окладов (должностных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окладов), ставок заработной платы работников на основе профессиональных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квалификационных групп (квалификационных уровней профессиональных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квалификационных групп);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б) установление размеров окладов (должностных окладов), ставок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заработной платы по должностям служащих, не включенным в профессиональные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квалификационные группы, в зависимости от сложности труда;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в) определение фиксированных размеров окладов (должностных окладов)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,с</w:t>
      </w:r>
      <w:proofErr w:type="gramEnd"/>
      <w:r w:rsidRPr="003B5B81">
        <w:rPr>
          <w:rFonts w:ascii="Courier New" w:eastAsia="Times New Roman" w:hAnsi="Courier New" w:cs="Courier New"/>
          <w:color w:val="333333"/>
          <w:lang w:eastAsia="ru-RU"/>
        </w:rPr>
        <w:t>тавок заработной платы за исполнение трудовых (должностных) обязанностей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за календарный месяц либо за установленные нормы труда (нормы часов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педагогической работы в неделю (в год) за ставку заработной платы за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календарный месяц) по занимаемой работником должности;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г) применение видов выплат компенсационного и стимулирующего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характера в соответствии с перечнями видов выплат компенсационного и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стимулирующего характера,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утверждаемыми</w:t>
      </w:r>
      <w:proofErr w:type="gramEnd"/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федеральным органом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исполнительной власти, </w:t>
      </w: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осуществляющим</w:t>
      </w:r>
      <w:proofErr w:type="gramEnd"/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функции по выработке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государственной политики и нормативно-правовому регулированию в сфере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труда, для федеральных государственных учреждений с учетом положений,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предусмотренных разделом V настоящих рекомендаций;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</w:t>
      </w:r>
      <w:proofErr w:type="spellStart"/>
      <w:r w:rsidRPr="003B5B81">
        <w:rPr>
          <w:rFonts w:ascii="Courier New" w:eastAsia="Times New Roman" w:hAnsi="Courier New" w:cs="Courier New"/>
          <w:color w:val="333333"/>
          <w:lang w:eastAsia="ru-RU"/>
        </w:rPr>
        <w:t>д</w:t>
      </w:r>
      <w:proofErr w:type="spellEnd"/>
      <w:r w:rsidRPr="003B5B81">
        <w:rPr>
          <w:rFonts w:ascii="Courier New" w:eastAsia="Times New Roman" w:hAnsi="Courier New" w:cs="Courier New"/>
          <w:color w:val="333333"/>
          <w:lang w:eastAsia="ru-RU"/>
        </w:rPr>
        <w:t>) самостоятельное утверждение штатного расписания руководителем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учреждения (представителем работодателя);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 xml:space="preserve">     е) установление заработной платы работников учреждений (без учета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r w:rsidRPr="003B5B81">
        <w:rPr>
          <w:rFonts w:ascii="Courier New" w:eastAsia="Times New Roman" w:hAnsi="Courier New" w:cs="Courier New"/>
          <w:color w:val="333333"/>
          <w:lang w:eastAsia="ru-RU"/>
        </w:rPr>
        <w:t>премий и иных стимулирующих выплат) при введении новых систем оплаты</w:t>
      </w:r>
    </w:p>
    <w:p w:rsidR="003B5B81" w:rsidRPr="003B5B81" w:rsidRDefault="003B5B81" w:rsidP="003B5B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lang w:eastAsia="ru-RU"/>
        </w:rPr>
      </w:pPr>
      <w:proofErr w:type="gramStart"/>
      <w:r w:rsidRPr="003B5B81">
        <w:rPr>
          <w:rFonts w:ascii="Courier New" w:eastAsia="Times New Roman" w:hAnsi="Courier New" w:cs="Courier New"/>
          <w:color w:val="333333"/>
          <w:lang w:eastAsia="ru-RU"/>
        </w:rPr>
        <w:t>труда и их изменении (совершенствовании) в размере не меньше заработной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платы (без учета премий и иных стимулирующих выплат), выплачиваемой этим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работникам до введения таких систем оплаты труда и их изменения, при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условии сохранения объема трудовых (должностных) обязанностей работников</w:t>
      </w:r>
      <w:r>
        <w:rPr>
          <w:rFonts w:ascii="Courier New" w:eastAsia="Times New Roman" w:hAnsi="Courier New" w:cs="Courier New"/>
          <w:color w:val="333333"/>
          <w:lang w:eastAsia="ru-RU"/>
        </w:rPr>
        <w:t xml:space="preserve"> </w:t>
      </w:r>
      <w:r w:rsidRPr="003B5B81">
        <w:rPr>
          <w:rFonts w:ascii="Courier New" w:eastAsia="Times New Roman" w:hAnsi="Courier New" w:cs="Courier New"/>
          <w:color w:val="333333"/>
          <w:lang w:eastAsia="ru-RU"/>
        </w:rPr>
        <w:t>и выполнения ими работ той же квалификации.</w:t>
      </w:r>
      <w:proofErr w:type="gramEnd"/>
    </w:p>
    <w:p w:rsidR="00527CBA" w:rsidRDefault="00527CBA"/>
    <w:p w:rsidR="003B5B81" w:rsidRPr="003B5B81" w:rsidRDefault="003B5B81" w:rsidP="003B5B81">
      <w:pPr>
        <w:pStyle w:val="HTML"/>
        <w:shd w:val="clear" w:color="auto" w:fill="FFFFFF"/>
        <w:rPr>
          <w:b/>
          <w:color w:val="333333"/>
          <w:sz w:val="22"/>
          <w:szCs w:val="22"/>
        </w:rPr>
      </w:pPr>
      <w:r w:rsidRPr="003B5B81">
        <w:rPr>
          <w:b/>
          <w:color w:val="333333"/>
          <w:sz w:val="22"/>
          <w:szCs w:val="22"/>
        </w:rPr>
        <w:t xml:space="preserve">IX. Особенности </w:t>
      </w:r>
      <w:proofErr w:type="gramStart"/>
      <w:r w:rsidRPr="003B5B81">
        <w:rPr>
          <w:b/>
          <w:color w:val="333333"/>
          <w:sz w:val="22"/>
          <w:szCs w:val="22"/>
        </w:rPr>
        <w:t>формирования систем оплаты труда работников сферы</w:t>
      </w:r>
      <w:proofErr w:type="gramEnd"/>
    </w:p>
    <w:p w:rsidR="003B5B81" w:rsidRPr="003B5B81" w:rsidRDefault="003B5B81" w:rsidP="003B5B81">
      <w:pPr>
        <w:pStyle w:val="HTML"/>
        <w:shd w:val="clear" w:color="auto" w:fill="FFFFFF"/>
        <w:rPr>
          <w:b/>
          <w:color w:val="333333"/>
          <w:sz w:val="22"/>
          <w:szCs w:val="22"/>
        </w:rPr>
      </w:pPr>
      <w:r w:rsidRPr="003B5B81">
        <w:rPr>
          <w:b/>
          <w:color w:val="333333"/>
          <w:sz w:val="22"/>
          <w:szCs w:val="22"/>
        </w:rPr>
        <w:t xml:space="preserve">                               образования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36. Федеральным органам исполнительной власти, органам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государственной власти субъектов Российской Федерации, органам местного самоуправления и руководителям государственных и муниципальных образовательных учреждений при формировании систем </w:t>
      </w:r>
      <w:r>
        <w:rPr>
          <w:color w:val="333333"/>
          <w:sz w:val="22"/>
          <w:szCs w:val="22"/>
        </w:rPr>
        <w:lastRenderedPageBreak/>
        <w:t>оплаты труда педагогических и иных работников сферы образования в 2020 году необходимо учитывать следующее.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Не допускать снижения уровня заработной платы работников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образовательных учреждений, в том числе педагогических работников,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достигнутого в 2019 году и определяемого на основе статистических данных Федеральной службы государственной статистики.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В целях развития кадрового потенциала, повышения престижности 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привлекательности педагогической профессии совершенствование систем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групп, утвержденных в установленном порядке, с учетом перераспределения средств, предназначенных для оплаты труда в организациях, так, чтобы на установление окладов (должностных окладов), ставок заработной платы работников направлялось не менее 70 процентов фонда оплаты труда организации (без учета части фонда оплаты труда, предназначенного на выплаты компенсационного характера</w:t>
      </w:r>
      <w:proofErr w:type="gramEnd"/>
      <w:r>
        <w:rPr>
          <w:color w:val="333333"/>
          <w:sz w:val="22"/>
          <w:szCs w:val="22"/>
        </w:rPr>
        <w:t>, связанные с работой в местностях с особыми климатическими условиями, в сельской местности, а также в организациях, в которых за специфику работы выплаты компенсационного характера предусмотрены по двум и более основаниям).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Определять предельную долю расходов на оплату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административно-управленческого и вспомогательного персонала в фонде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оплаты труда образовательных учреждений в объеме не более 40 процентов.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Обеспечивать формирование систем оплаты труда работников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общеобразовательных организаций, в том числе прозрачность порядка,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условий и критериев установления работникам образовательных учреждений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выплат стимулирующего характера с учетом методических рекомендаций </w:t>
      </w:r>
      <w:proofErr w:type="gramStart"/>
      <w:r>
        <w:rPr>
          <w:color w:val="333333"/>
          <w:sz w:val="22"/>
          <w:szCs w:val="22"/>
        </w:rPr>
        <w:t>по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формированию системы оплаты труда работников общеобразовательных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организаций, направленных руководителям органов исполнительной власти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субъектов Российской Федерации, осуществляющих государственное управление в сфере образования (письмо </w:t>
      </w:r>
      <w:proofErr w:type="spellStart"/>
      <w:r>
        <w:rPr>
          <w:color w:val="333333"/>
          <w:sz w:val="22"/>
          <w:szCs w:val="22"/>
        </w:rPr>
        <w:t>Минобрнауки</w:t>
      </w:r>
      <w:proofErr w:type="spellEnd"/>
      <w:r>
        <w:rPr>
          <w:color w:val="333333"/>
          <w:sz w:val="22"/>
          <w:szCs w:val="22"/>
        </w:rPr>
        <w:t xml:space="preserve"> России от 29 декабря 2017 г. N ВП-1992/02), а также утвержденных приказом Министерства науки и высшего образования Российской Федерации от 13 декабря 2018 г. N 73н.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Определять продолжительность рабочего времени </w:t>
      </w:r>
      <w:proofErr w:type="gramStart"/>
      <w:r>
        <w:rPr>
          <w:color w:val="333333"/>
          <w:sz w:val="22"/>
          <w:szCs w:val="22"/>
        </w:rPr>
        <w:t>педагогических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работников или нормы часов педагогической работы за ставку заработной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платы в неделю (в год) в соответствии с положениями приказа Министерства образования и науки Российской Федерации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(далее - приказ N 1601), предусматривающими, что в зависимости от должности и</w:t>
      </w:r>
      <w:proofErr w:type="gramEnd"/>
      <w:r>
        <w:rPr>
          <w:color w:val="333333"/>
          <w:sz w:val="22"/>
          <w:szCs w:val="22"/>
        </w:rPr>
        <w:t xml:space="preserve"> (или) специальности педагогических работников с учетом особенностей их труда устанавливается либо продолжительность рабочего времени, составляющая 30 или 36 часов в неделю, либо норма часов педагогической работы за ставку заработной платы, составляющая 18, 20,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24, 25, 30, 36 часов в неделю или 720 часов в год.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</w:t>
      </w:r>
      <w:proofErr w:type="gramStart"/>
      <w:r>
        <w:rPr>
          <w:color w:val="333333"/>
          <w:sz w:val="22"/>
          <w:szCs w:val="22"/>
        </w:rPr>
        <w:t>При заключении трудовых договоров (дополнительных соглашений к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трудовым договорам) с педагогическими работниками, для которых нормы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часов педагогической работы за ставку заработной платы в неделю (в год)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установлены пунктами 2.3 - 2.8 приложения 1 к приказу N 1601),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обеспечивать включение в них условий, связанных </w:t>
      </w:r>
      <w:proofErr w:type="gramStart"/>
      <w:r>
        <w:rPr>
          <w:color w:val="333333"/>
          <w:sz w:val="22"/>
          <w:szCs w:val="22"/>
        </w:rPr>
        <w:t>с</w:t>
      </w:r>
      <w:proofErr w:type="gramEnd"/>
      <w:r>
        <w:rPr>
          <w:color w:val="333333"/>
          <w:sz w:val="22"/>
          <w:szCs w:val="22"/>
        </w:rPr>
        <w:t>: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размером ставки заработной платы, установленной за норму часов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учебной (преподавательской) или педагогической работы за ставку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заработной платы и размером фактического объема учебной нагрузки,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определяемым ежегодно на начало учебного года (тренировочного периода,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спортивного сезона) в порядке, предусмотренном разделами II - V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приложения 2 к приказу N 1601;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размером заработной платы, исчисленным с учетом фактического объема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учебной нагрузки, фактического объема педагогической работы;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уточнением правил применения повышающих коэффициентов и (или)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повышений, устанавливаемых в процентах (в абсолютных величинах) </w:t>
      </w:r>
      <w:proofErr w:type="gramStart"/>
      <w:r>
        <w:rPr>
          <w:color w:val="333333"/>
          <w:sz w:val="22"/>
          <w:szCs w:val="22"/>
        </w:rPr>
        <w:t>за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наличие квалификационной категории, а также по иным основаниям при оплате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труда педагогических работников, для которых пунктами 2.3 - 2.8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приложения 1 к приказу N 1601 установлены нормы часов учебной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(преподавательской) или педагогической работы за ставку заработной платы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(правила применения повышающих коэффициентов приводятся далее в настоящем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пункте в положениях, определяющих правила исчисления заработной платы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педагогических работников с учетом фактического объема педагогической или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учебной (преподавательской) работы);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размерами и факторами, обусловливающими получение выплат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компенсационного характера, в том числе выплат за работу в условиях,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отклоняющихся</w:t>
      </w:r>
      <w:proofErr w:type="gramEnd"/>
      <w:r>
        <w:rPr>
          <w:color w:val="333333"/>
          <w:sz w:val="22"/>
          <w:szCs w:val="22"/>
        </w:rPr>
        <w:t xml:space="preserve"> от нормальных, к которым могут быть отнесены выплаты за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дополнительную работу, связанную с классным руководством, проверкой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письменных работ, заведованием отделениями, филиалами,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учебно-консультационными пунктами, кабинетами, отделами, учебными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мастерскими, лабораториями, учебно-опытными участками, руководством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предметными, цикловыми и методическими комиссиями и другими видами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дополнительной работы, определение которых следует осуществлять </w:t>
      </w:r>
      <w:proofErr w:type="gramStart"/>
      <w:r>
        <w:rPr>
          <w:color w:val="333333"/>
          <w:sz w:val="22"/>
          <w:szCs w:val="22"/>
        </w:rPr>
        <w:t>из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размеров ставок заработной платы, установленных в организации </w:t>
      </w:r>
      <w:proofErr w:type="gramStart"/>
      <w:r>
        <w:rPr>
          <w:color w:val="333333"/>
          <w:sz w:val="22"/>
          <w:szCs w:val="22"/>
        </w:rPr>
        <w:t>по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квалификационному уровню профессиональных квалификационных групп (далее </w:t>
      </w:r>
      <w:proofErr w:type="gramStart"/>
      <w:r>
        <w:rPr>
          <w:color w:val="333333"/>
          <w:sz w:val="22"/>
          <w:szCs w:val="22"/>
        </w:rPr>
        <w:t>-П</w:t>
      </w:r>
      <w:proofErr w:type="gramEnd"/>
      <w:r>
        <w:rPr>
          <w:color w:val="333333"/>
          <w:sz w:val="22"/>
          <w:szCs w:val="22"/>
        </w:rPr>
        <w:t>КГ) без применения к ним каких-либо повышающих коэффициентов и (или)повышений, устанавливаемых в процентах (в абсолютных величинах);размерами и условиями выплат стимулирующего характера.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В системах оплаты труда педагогических работников, поименованных в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пунктах 2.3 - 2.8 приложения 1 к приказу N 1601, выполняющих </w:t>
      </w:r>
      <w:proofErr w:type="gramStart"/>
      <w:r>
        <w:rPr>
          <w:color w:val="333333"/>
          <w:sz w:val="22"/>
          <w:szCs w:val="22"/>
        </w:rPr>
        <w:t>с</w:t>
      </w:r>
      <w:proofErr w:type="gramEnd"/>
      <w:r>
        <w:rPr>
          <w:color w:val="333333"/>
          <w:sz w:val="22"/>
          <w:szCs w:val="22"/>
        </w:rPr>
        <w:t xml:space="preserve"> </w:t>
      </w:r>
      <w:proofErr w:type="gramStart"/>
      <w:r>
        <w:rPr>
          <w:color w:val="333333"/>
          <w:sz w:val="22"/>
          <w:szCs w:val="22"/>
        </w:rPr>
        <w:t>их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письменного согласия </w:t>
      </w:r>
      <w:proofErr w:type="gramStart"/>
      <w:r>
        <w:rPr>
          <w:color w:val="333333"/>
          <w:sz w:val="22"/>
          <w:szCs w:val="22"/>
        </w:rPr>
        <w:t>педагогическую</w:t>
      </w:r>
      <w:proofErr w:type="gramEnd"/>
      <w:r>
        <w:rPr>
          <w:color w:val="333333"/>
          <w:sz w:val="22"/>
          <w:szCs w:val="22"/>
        </w:rPr>
        <w:t xml:space="preserve"> или учебную (преподавательскую)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работу сверх установленной нормы часов в неделю (в год) за ставку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заработной платы либо ниже установленной нормы часов в неделю (в год) за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ставку заработной платы, в целях обеспечения равной оплаты за труд равной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ценности педагогических работников предусматривать следующий порядок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исчисления заработной платы за весь объем педагогической или учебной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(преподавательской) работы: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для педагогических работников, поименованных в пунктах 2.3 - 2.7 и в подпункте 2.8.1 указанного приказа, - путем умножения размеров ставок заработной платы, установленных за календарный месяц по квалификационному уровню ПКГ без применения к ним каких-либо повышающих коэффициентов </w:t>
      </w:r>
      <w:proofErr w:type="gramStart"/>
      <w:r>
        <w:rPr>
          <w:color w:val="333333"/>
          <w:sz w:val="22"/>
          <w:szCs w:val="22"/>
        </w:rPr>
        <w:t>и(</w:t>
      </w:r>
      <w:proofErr w:type="gramEnd"/>
      <w:r>
        <w:rPr>
          <w:color w:val="333333"/>
          <w:sz w:val="22"/>
          <w:szCs w:val="22"/>
        </w:rPr>
        <w:t>или) повышений, устанавливаемых в процентах (в абсолютных величинах) за квалификационные категории или по иным основаниям, на фактический объем учебной нагрузки (педагогической работы) в неделю и деления полученного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произведения на норму часов преподавательской или педагогической работы в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неделю, установленную за ставку заработной платы;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для преподавателей образовательных организаций, реализующих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образовательные программы среднего профессионального образования, а также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программы профессионального обучения, для которых подпунктом 2.8.2указанного приказа установлена норма часов педагогической работы за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ставку заработной платы 720 часов в год, - путем определения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среднемесячной заработной платы, для расчета которой часовая ставка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преподавателя умножается на установленный ему объем годовой учебной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нагрузки и деления полученного произведения на 10 учебных месяцев.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Часовая ставка определяется путем деления месячной ставки заработной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платы, установленной по квалификационному уровню ПКГ без применения к ней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каких-либо повышающих коэффициентов и (или) повышений за квалификационные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категории или по иным основаниям, на среднемесячную норму учебной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нагрузки (72 часа).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Применение повышающих коэффициентов и (или) повышений,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устанавливаемых в процентах (в абсолютных величинах) при оплате труда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педагогических работников, для которых установлены нормы часов учебной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(преподавательской) или педагогической работы за ставку заработной платы,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за наличие квалификационных категорий, а также за работу в организациях,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расположенных в сельской местности, за специфику работы в организация</w:t>
      </w:r>
      <w:proofErr w:type="gramStart"/>
      <w:r>
        <w:rPr>
          <w:color w:val="333333"/>
          <w:sz w:val="22"/>
          <w:szCs w:val="22"/>
        </w:rPr>
        <w:t>х(</w:t>
      </w:r>
      <w:proofErr w:type="gramEnd"/>
      <w:r>
        <w:rPr>
          <w:color w:val="333333"/>
          <w:sz w:val="22"/>
          <w:szCs w:val="22"/>
        </w:rPr>
        <w:t>отделениях, классах, группах) для обучающихся с ограниченными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возможностями здоровья и (или) нуждающихся в длительном лечении, в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учреждениях для детей-сирот и детей, оставшихся без попечения родителей,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в специальных учебно-воспитательных учреждениях открытого и закрытого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типа для детей и подростков с </w:t>
      </w:r>
      <w:proofErr w:type="spellStart"/>
      <w:r>
        <w:rPr>
          <w:color w:val="333333"/>
          <w:sz w:val="22"/>
          <w:szCs w:val="22"/>
        </w:rPr>
        <w:t>девиантным</w:t>
      </w:r>
      <w:proofErr w:type="spellEnd"/>
      <w:r>
        <w:rPr>
          <w:color w:val="333333"/>
          <w:sz w:val="22"/>
          <w:szCs w:val="22"/>
        </w:rPr>
        <w:t xml:space="preserve"> (общественно опасным) поведением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и по другим основаниям, следует осуществлять путем умножения размера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заработной платы, исчисленного за фактический объем учебной нагрузки </w:t>
      </w:r>
      <w:proofErr w:type="gramStart"/>
      <w:r>
        <w:rPr>
          <w:color w:val="333333"/>
          <w:sz w:val="22"/>
          <w:szCs w:val="22"/>
        </w:rPr>
        <w:t>и(</w:t>
      </w:r>
      <w:proofErr w:type="gramEnd"/>
      <w:r>
        <w:rPr>
          <w:color w:val="333333"/>
          <w:sz w:val="22"/>
          <w:szCs w:val="22"/>
        </w:rPr>
        <w:t>или) фактический объем педагогической работы из размеров ставок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заработной платы, предусмотренных по каждому квалификационному уровню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ПКГ, на величину повышающих коэффициентов и (или) повышений,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установленных в процентах (в абсолютных величинах).</w:t>
      </w:r>
      <w:proofErr w:type="gramEnd"/>
    </w:p>
    <w:p w:rsidR="003B5B81" w:rsidRPr="005C23E2" w:rsidRDefault="003B5B81" w:rsidP="003B5B81">
      <w:pPr>
        <w:pStyle w:val="HTML"/>
        <w:shd w:val="clear" w:color="auto" w:fill="FFFFFF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</w:t>
      </w:r>
      <w:r w:rsidRPr="005C23E2">
        <w:rPr>
          <w:b/>
          <w:color w:val="333333"/>
          <w:sz w:val="22"/>
          <w:szCs w:val="22"/>
        </w:rPr>
        <w:t>При наличии у работников права на применение повышающих</w:t>
      </w:r>
    </w:p>
    <w:p w:rsidR="003B5B81" w:rsidRPr="005C23E2" w:rsidRDefault="003B5B81" w:rsidP="003B5B81">
      <w:pPr>
        <w:pStyle w:val="HTML"/>
        <w:shd w:val="clear" w:color="auto" w:fill="FFFFFF"/>
        <w:rPr>
          <w:b/>
          <w:color w:val="333333"/>
          <w:sz w:val="22"/>
          <w:szCs w:val="22"/>
        </w:rPr>
      </w:pPr>
      <w:r w:rsidRPr="005C23E2">
        <w:rPr>
          <w:b/>
          <w:color w:val="333333"/>
          <w:sz w:val="22"/>
          <w:szCs w:val="22"/>
        </w:rPr>
        <w:t>коэффициентов и (или) повышений, установленных в процентах (в абсолютных</w:t>
      </w:r>
      <w:r w:rsidR="005C23E2" w:rsidRPr="005C23E2">
        <w:rPr>
          <w:b/>
          <w:color w:val="333333"/>
          <w:sz w:val="22"/>
          <w:szCs w:val="22"/>
        </w:rPr>
        <w:t xml:space="preserve"> </w:t>
      </w:r>
      <w:r w:rsidRPr="005C23E2">
        <w:rPr>
          <w:b/>
          <w:color w:val="333333"/>
          <w:sz w:val="22"/>
          <w:szCs w:val="22"/>
        </w:rPr>
        <w:t>величинах) по нескольким основаниям, их величины по каждому основанию</w:t>
      </w:r>
      <w:r w:rsidR="005C23E2" w:rsidRPr="005C23E2">
        <w:rPr>
          <w:b/>
          <w:color w:val="333333"/>
          <w:sz w:val="22"/>
          <w:szCs w:val="22"/>
        </w:rPr>
        <w:t xml:space="preserve"> </w:t>
      </w:r>
      <w:r w:rsidRPr="005C23E2">
        <w:rPr>
          <w:b/>
          <w:color w:val="333333"/>
          <w:sz w:val="22"/>
          <w:szCs w:val="22"/>
        </w:rPr>
        <w:t>определять отдельно без учета других повышающих коэффициентов и (или</w:t>
      </w:r>
      <w:proofErr w:type="gramStart"/>
      <w:r w:rsidRPr="005C23E2">
        <w:rPr>
          <w:b/>
          <w:color w:val="333333"/>
          <w:sz w:val="22"/>
          <w:szCs w:val="22"/>
        </w:rPr>
        <w:t>)п</w:t>
      </w:r>
      <w:proofErr w:type="gramEnd"/>
      <w:r w:rsidRPr="005C23E2">
        <w:rPr>
          <w:b/>
          <w:color w:val="333333"/>
          <w:sz w:val="22"/>
          <w:szCs w:val="22"/>
        </w:rPr>
        <w:t>овышений, установленных в процентах (в абсолютных величинах), которые</w:t>
      </w:r>
      <w:r w:rsidR="005C23E2" w:rsidRPr="005C23E2">
        <w:rPr>
          <w:b/>
          <w:color w:val="333333"/>
          <w:sz w:val="22"/>
          <w:szCs w:val="22"/>
        </w:rPr>
        <w:t xml:space="preserve"> </w:t>
      </w:r>
      <w:r w:rsidRPr="005C23E2">
        <w:rPr>
          <w:b/>
          <w:color w:val="333333"/>
          <w:sz w:val="22"/>
          <w:szCs w:val="22"/>
        </w:rPr>
        <w:t>затем суммировать и применять путем умножения образовавшейся величины на</w:t>
      </w:r>
      <w:r w:rsidR="005C23E2" w:rsidRPr="005C23E2">
        <w:rPr>
          <w:b/>
          <w:color w:val="333333"/>
          <w:sz w:val="22"/>
          <w:szCs w:val="22"/>
        </w:rPr>
        <w:t xml:space="preserve"> </w:t>
      </w:r>
      <w:r w:rsidRPr="005C23E2">
        <w:rPr>
          <w:b/>
          <w:color w:val="333333"/>
          <w:sz w:val="22"/>
          <w:szCs w:val="22"/>
        </w:rPr>
        <w:t>размер заработной платы, исчисленный за фактический объем учебной</w:t>
      </w:r>
      <w:r w:rsidR="005C23E2" w:rsidRPr="005C23E2">
        <w:rPr>
          <w:b/>
          <w:color w:val="333333"/>
          <w:sz w:val="22"/>
          <w:szCs w:val="22"/>
        </w:rPr>
        <w:t xml:space="preserve"> </w:t>
      </w:r>
      <w:r w:rsidRPr="005C23E2">
        <w:rPr>
          <w:b/>
          <w:color w:val="333333"/>
          <w:sz w:val="22"/>
          <w:szCs w:val="22"/>
        </w:rPr>
        <w:t>нагрузки и (или) педагогической работы.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Ставки заработной платы за календарный месяц, устанавливаемые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педагогическим работникам, поименованным в подпунктах 2.8.1 и 2.8.2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приложения 1 к приказу N 1601, за норму часов педагогической работы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соответственно 18 часов в неделю, 720 часов в год, и являющиеся для них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нормируемой частью их педагогической работы, выплачиваются указанным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педагогическим работникам с учетом выполнения ими другой педагогической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работы, входящей в их должностные обязанности в соответствии с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квалификационной характеристикой, которая именуется "другая часть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педагогической работы" и регулируется в порядке, установленном разделом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II приложения к приказу Министерства образования и науки Российской</w:t>
      </w:r>
      <w:proofErr w:type="gramEnd"/>
      <w:r w:rsidR="005C23E2">
        <w:rPr>
          <w:color w:val="333333"/>
          <w:sz w:val="22"/>
          <w:szCs w:val="22"/>
        </w:rPr>
        <w:t xml:space="preserve"> </w:t>
      </w:r>
      <w:proofErr w:type="gramStart"/>
      <w:r>
        <w:rPr>
          <w:color w:val="333333"/>
          <w:sz w:val="22"/>
          <w:szCs w:val="22"/>
        </w:rPr>
        <w:t>Федерации от 11 мая 2016 г. N 536 "Об утверждении Особенностей режима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рабочего времени и времени отдыха педагогических и иных работников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организаций, осуществляющих образовательную деятельность" (далее -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приложение 1 к приказу N 536).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Согласно пункту 2.2 приложения 2 к приказу N 1601 </w:t>
      </w:r>
      <w:proofErr w:type="gramStart"/>
      <w:r>
        <w:rPr>
          <w:color w:val="333333"/>
          <w:sz w:val="22"/>
          <w:szCs w:val="22"/>
        </w:rPr>
        <w:t>отдельным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учителям, которым не может быть обеспечена учебная нагрузка в объеме,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соответствующем</w:t>
      </w:r>
      <w:proofErr w:type="gramEnd"/>
      <w:r>
        <w:rPr>
          <w:color w:val="333333"/>
          <w:sz w:val="22"/>
          <w:szCs w:val="22"/>
        </w:rPr>
        <w:t xml:space="preserve"> норме часов учебной (преподавательской) работы,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установленной за ставку заработной платы в неделю, должна обеспечиваться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выплата ставок заработной платы в полном объеме при условии догрузки их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до установленной нормы часов другой педагогической работой.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Согласно пункту 1.4 приложения 2 к приказу N 1601 </w:t>
      </w:r>
      <w:proofErr w:type="gramStart"/>
      <w:r>
        <w:rPr>
          <w:color w:val="333333"/>
          <w:sz w:val="22"/>
          <w:szCs w:val="22"/>
        </w:rPr>
        <w:t>в</w:t>
      </w:r>
      <w:proofErr w:type="gramEnd"/>
      <w:r>
        <w:rPr>
          <w:color w:val="333333"/>
          <w:sz w:val="22"/>
          <w:szCs w:val="22"/>
        </w:rPr>
        <w:t xml:space="preserve"> трудовые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договоры (дополнительные соглашения к трудовому договору) педагогических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работников, замещающих должности профессорско-преподавательского состава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организаций, осуществляющих образовательную деятельность по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образовательным программам высшего образования, дополнительным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профессиональным программам (далее - организация), должен включаться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объем учебной нагрузки, установленный в порядке, предусмотренном пунктом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6.1 указанного приказа, с учетом которого: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для определения объема учебной нагрузки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профессорско-преподавательского состава ежегодно на начало учебного года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локальным нормативным актом организации по структурным подразделениям с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учетом обеспечиваемых ими направлений подготовки устанавливается средний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объем учебной нагрузки, а также ее верхние пределы дифференцированно по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должностям профессорско-преподавательского состава;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учебная нагрузка каждого педагогического работника, замещающего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должности профессорско-преподавательского состава, определяется </w:t>
      </w:r>
      <w:proofErr w:type="gramStart"/>
      <w:r>
        <w:rPr>
          <w:color w:val="333333"/>
          <w:sz w:val="22"/>
          <w:szCs w:val="22"/>
        </w:rPr>
        <w:t>в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зависимости от занимаемой им должности, уровня квалификации и не может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превышать </w:t>
      </w:r>
      <w:proofErr w:type="gramStart"/>
      <w:r>
        <w:rPr>
          <w:color w:val="333333"/>
          <w:sz w:val="22"/>
          <w:szCs w:val="22"/>
        </w:rPr>
        <w:t>установленных</w:t>
      </w:r>
      <w:proofErr w:type="gramEnd"/>
      <w:r>
        <w:rPr>
          <w:color w:val="333333"/>
          <w:sz w:val="22"/>
          <w:szCs w:val="22"/>
        </w:rPr>
        <w:t xml:space="preserve"> по должностям профессорско-преподавательского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состава верхних пределов.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При этом следует иметь в виду, что в соответствии с подпунктами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7.1.2 и 7.1.3 приложения 2 к приказу N 1601 в организациях,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осуществляющих образовательную деятельность по образовательным программам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высшего образов</w:t>
      </w:r>
      <w:r w:rsidR="005C23E2">
        <w:rPr>
          <w:color w:val="333333"/>
          <w:sz w:val="22"/>
          <w:szCs w:val="22"/>
        </w:rPr>
        <w:t xml:space="preserve">ания, а также по дополнительным </w:t>
      </w:r>
      <w:r>
        <w:rPr>
          <w:color w:val="333333"/>
          <w:sz w:val="22"/>
          <w:szCs w:val="22"/>
        </w:rPr>
        <w:t>профессиональным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программам, верхний предел учебной нагрузки, определяемый по должностям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профессорско-преподавательского состава в порядке, предусмотренном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пунктом 6.1 указанного приказа, устанавливается в объеме, не превышающем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соответственно 900 или 800 часов в учебном году.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Учебная нагрузка педагогических работников, замещающих должности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профессорско-преподавательского состава, включает в себя контактную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работу обучающихся с преподавателем в видах учебной деятельности,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установленных в зависимости от образовательных программ </w:t>
      </w:r>
      <w:proofErr w:type="gramStart"/>
      <w:r>
        <w:rPr>
          <w:color w:val="333333"/>
          <w:sz w:val="22"/>
          <w:szCs w:val="22"/>
        </w:rPr>
        <w:t>высшего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 xml:space="preserve">образования (программ </w:t>
      </w:r>
      <w:proofErr w:type="spellStart"/>
      <w:r>
        <w:rPr>
          <w:color w:val="333333"/>
          <w:sz w:val="22"/>
          <w:szCs w:val="22"/>
        </w:rPr>
        <w:t>бакалавриата</w:t>
      </w:r>
      <w:proofErr w:type="spell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специалитета</w:t>
      </w:r>
      <w:proofErr w:type="spellEnd"/>
      <w:r>
        <w:rPr>
          <w:color w:val="333333"/>
          <w:sz w:val="22"/>
          <w:szCs w:val="22"/>
        </w:rPr>
        <w:t>, магистратуры,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ординатуры, программ подготовки научно-педагогических кадров </w:t>
      </w:r>
      <w:proofErr w:type="gramStart"/>
      <w:r>
        <w:rPr>
          <w:color w:val="333333"/>
          <w:sz w:val="22"/>
          <w:szCs w:val="22"/>
        </w:rPr>
        <w:t>в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аспирантуре (адъюнктуре), по дополнительным профессиональным программам)</w:t>
      </w:r>
      <w:proofErr w:type="gramStart"/>
      <w:r>
        <w:rPr>
          <w:color w:val="333333"/>
          <w:sz w:val="22"/>
          <w:szCs w:val="22"/>
        </w:rPr>
        <w:t>,у</w:t>
      </w:r>
      <w:proofErr w:type="gramEnd"/>
      <w:r>
        <w:rPr>
          <w:color w:val="333333"/>
          <w:sz w:val="22"/>
          <w:szCs w:val="22"/>
        </w:rPr>
        <w:t>твержденных соответствующими приказами Министерства образования и науки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Российской Федерации, поименованными в пункте 6.3 приложения 2 к приказу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N 1601. За единицу времени принимается академический или астрономический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час согласно установленной величине зачетной единицы, используемой при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реализации соответствующих образовательных программ.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При применении пункта 6.3 приложения 2 к приказу N 1601, </w:t>
      </w:r>
      <w:proofErr w:type="gramStart"/>
      <w:r>
        <w:rPr>
          <w:color w:val="333333"/>
          <w:sz w:val="22"/>
          <w:szCs w:val="22"/>
        </w:rPr>
        <w:t>в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соответствии</w:t>
      </w:r>
      <w:proofErr w:type="gramEnd"/>
      <w:r>
        <w:rPr>
          <w:color w:val="333333"/>
          <w:sz w:val="22"/>
          <w:szCs w:val="22"/>
        </w:rPr>
        <w:t xml:space="preserve"> с которым формируется учебная нагрузка педагогических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работников, отнесенных к профессорско-преподавательскому составу,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контактная работа обучающихся с преподавателем в видах </w:t>
      </w:r>
      <w:proofErr w:type="gramStart"/>
      <w:r>
        <w:rPr>
          <w:color w:val="333333"/>
          <w:sz w:val="22"/>
          <w:szCs w:val="22"/>
        </w:rPr>
        <w:t>учебной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деятельности с 1 сентября 2017 г. определяется в соответствии с пунктом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31 Порядка организации и осуществления образовательной деятельности по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образовательным программам высшего образования - программам </w:t>
      </w:r>
      <w:proofErr w:type="spellStart"/>
      <w:r>
        <w:rPr>
          <w:color w:val="333333"/>
          <w:sz w:val="22"/>
          <w:szCs w:val="22"/>
        </w:rPr>
        <w:t>бакалавриата</w:t>
      </w:r>
      <w:proofErr w:type="spellEnd"/>
      <w:r>
        <w:rPr>
          <w:color w:val="333333"/>
          <w:sz w:val="22"/>
          <w:szCs w:val="22"/>
        </w:rPr>
        <w:t>,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программам </w:t>
      </w:r>
      <w:proofErr w:type="spellStart"/>
      <w:r>
        <w:rPr>
          <w:color w:val="333333"/>
          <w:sz w:val="22"/>
          <w:szCs w:val="22"/>
        </w:rPr>
        <w:t>специалитета</w:t>
      </w:r>
      <w:proofErr w:type="spellEnd"/>
      <w:r>
        <w:rPr>
          <w:color w:val="333333"/>
          <w:sz w:val="22"/>
          <w:szCs w:val="22"/>
        </w:rPr>
        <w:t>, программам магистратуры, утвержденного приказом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Министерства образования и науки Российской Федерации от 5 апреля 2017 г.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N 301 "Об утверждении Порядка организации и осуществления образовательной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деятельности по образовательным программам высшего образования </w:t>
      </w:r>
      <w:proofErr w:type="gramStart"/>
      <w:r>
        <w:rPr>
          <w:color w:val="333333"/>
          <w:sz w:val="22"/>
          <w:szCs w:val="22"/>
        </w:rPr>
        <w:t>-п</w:t>
      </w:r>
      <w:proofErr w:type="gramEnd"/>
      <w:r>
        <w:rPr>
          <w:color w:val="333333"/>
          <w:sz w:val="22"/>
          <w:szCs w:val="22"/>
        </w:rPr>
        <w:t xml:space="preserve">рограммам </w:t>
      </w:r>
      <w:proofErr w:type="spellStart"/>
      <w:r>
        <w:rPr>
          <w:color w:val="333333"/>
          <w:sz w:val="22"/>
          <w:szCs w:val="22"/>
        </w:rPr>
        <w:t>бакалавриата</w:t>
      </w:r>
      <w:proofErr w:type="spellEnd"/>
      <w:r>
        <w:rPr>
          <w:color w:val="333333"/>
          <w:sz w:val="22"/>
          <w:szCs w:val="22"/>
        </w:rPr>
        <w:t xml:space="preserve">, программам </w:t>
      </w:r>
      <w:proofErr w:type="spellStart"/>
      <w:r>
        <w:rPr>
          <w:color w:val="333333"/>
          <w:sz w:val="22"/>
          <w:szCs w:val="22"/>
        </w:rPr>
        <w:t>специалитета</w:t>
      </w:r>
      <w:proofErr w:type="spellEnd"/>
      <w:r>
        <w:rPr>
          <w:color w:val="333333"/>
          <w:sz w:val="22"/>
          <w:szCs w:val="22"/>
        </w:rPr>
        <w:t>, программам</w:t>
      </w:r>
      <w:r w:rsidR="005C23E2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магистратуры".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Нормы времени по видам учебной деятельности, включаемым в </w:t>
      </w:r>
      <w:proofErr w:type="gramStart"/>
      <w:r>
        <w:rPr>
          <w:color w:val="333333"/>
          <w:sz w:val="22"/>
          <w:szCs w:val="22"/>
        </w:rPr>
        <w:t>учебную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нагрузку профессорско-преподавательского состава, самостоятельно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определяются организацией и утверждаются ее локальным нормативным актом.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При определении по должностям </w:t>
      </w:r>
      <w:proofErr w:type="gramStart"/>
      <w:r>
        <w:rPr>
          <w:color w:val="333333"/>
          <w:sz w:val="22"/>
          <w:szCs w:val="22"/>
        </w:rPr>
        <w:t>профессорско-преподавательского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состава соотношения учебной нагрузки и другой деятельности,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предусмотренной должностными обязанностями и (или) индивидуальным плано</w:t>
      </w:r>
      <w:proofErr w:type="gramStart"/>
      <w:r>
        <w:rPr>
          <w:color w:val="333333"/>
          <w:sz w:val="22"/>
          <w:szCs w:val="22"/>
        </w:rPr>
        <w:t>м(</w:t>
      </w:r>
      <w:proofErr w:type="gramEnd"/>
      <w:r>
        <w:rPr>
          <w:color w:val="333333"/>
          <w:sz w:val="22"/>
          <w:szCs w:val="22"/>
        </w:rPr>
        <w:t>научной, творческой, исследовательской, методической, подготовительной,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организационной, диагностической, лечебной, экспертной, иной, в том числе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связанной с повышением своего профессионального уровня), в пределах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продолжительности рабочего времени, составляющей 36 часов в неделю,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учитываются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занимаемая педагогическим работником должность;</w:t>
      </w:r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нормы времени по видам учебной деятельности, утвержденные локальным</w:t>
      </w:r>
      <w:proofErr w:type="gramEnd"/>
    </w:p>
    <w:p w:rsidR="003B5B81" w:rsidRDefault="003B5B81" w:rsidP="003B5B81">
      <w:pPr>
        <w:pStyle w:val="HTML"/>
        <w:shd w:val="clear" w:color="auto" w:fill="FFFFFF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нормативным актом организации;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положения раздела VII приложения к приказу N 536, регулирующие режи</w:t>
      </w:r>
      <w:r w:rsidR="007844C0">
        <w:rPr>
          <w:color w:val="333333"/>
          <w:sz w:val="22"/>
          <w:szCs w:val="22"/>
        </w:rPr>
        <w:t xml:space="preserve">м </w:t>
      </w:r>
      <w:r>
        <w:rPr>
          <w:color w:val="333333"/>
          <w:sz w:val="22"/>
          <w:szCs w:val="22"/>
        </w:rPr>
        <w:t>рабочего времени педагогических работников, отнесенных к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профессорско-преподавательскому составу организаций, реализующих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образовательные программы высшего образования и дополнительные</w:t>
      </w:r>
      <w:r w:rsidR="007844C0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>профессиональные программы.</w:t>
      </w:r>
    </w:p>
    <w:p w:rsidR="003B5B81" w:rsidRDefault="003B5B81"/>
    <w:sectPr w:rsidR="003B5B81" w:rsidSect="0052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B5B81"/>
    <w:rsid w:val="003B5B81"/>
    <w:rsid w:val="00527CBA"/>
    <w:rsid w:val="005C23E2"/>
    <w:rsid w:val="0078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BA"/>
  </w:style>
  <w:style w:type="paragraph" w:styleId="1">
    <w:name w:val="heading 1"/>
    <w:basedOn w:val="a"/>
    <w:link w:val="10"/>
    <w:uiPriority w:val="9"/>
    <w:qFormat/>
    <w:rsid w:val="003B5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5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B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5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2020-01-27T06:29:00Z</dcterms:created>
  <dcterms:modified xsi:type="dcterms:W3CDTF">2020-01-27T06:51:00Z</dcterms:modified>
</cp:coreProperties>
</file>