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3B" w:rsidRPr="000F4E3B" w:rsidRDefault="000F4E3B" w:rsidP="000F4E3B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РФ от 31 декабря 1999 г. N 1441 "Об утверждении Положения о подготовке граждан Российской Федерации к военной службе" (с изменениями и дополнениями)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Развернуть</w:t>
      </w:r>
    </w:p>
    <w:p w:rsidR="000F4E3B" w:rsidRPr="000F4E3B" w:rsidRDefault="000F4E3B" w:rsidP="000F4E3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anchor="text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 Правительства РФ от 31 декабря 1999 г. N 1441 "Об утверждении Положения о подготовке граждан Российской Федерации к военной службе" (с изменениями и дополнениями)</w:t>
        </w:r>
      </w:hyperlink>
    </w:p>
    <w:p w:rsidR="000F4E3B" w:rsidRPr="000F4E3B" w:rsidRDefault="000F4E3B" w:rsidP="000F4E3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7DDFA184" wp14:editId="074453B2">
            <wp:extent cx="43180" cy="86360"/>
            <wp:effectExtent l="0" t="0" r="0" b="889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hyperlink r:id="rId8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 о подготовке граждан Российской Федерации к военной службе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Постановление Правительства РФ от 31 декабря 1999 г. N 1441</w: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Положения о подготовке граждан Российской Федерации к военной службе"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 июня 2009 г., 24 декабря 2014 г.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со </w:t>
      </w:r>
      <w:hyperlink r:id="rId9" w:anchor="block_11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статьями 11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0" w:anchor="block_17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17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"О воинской обязанности и военной службе" Правительство Российской Федерации постановляет: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прилагаемое </w:t>
      </w:r>
      <w:hyperlink r:id="rId11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подготовке граждан Российской Федерации к военной службе.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Министерству обороны Российской Федерации принять необходимые нормативные правовые акты, регулирующие вопросы подготовки граждан Российской Федерации к военной службе.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6"/>
        <w:gridCol w:w="3639"/>
      </w:tblGrid>
      <w:tr w:rsidR="000F4E3B" w:rsidRPr="000F4E3B" w:rsidTr="000F4E3B">
        <w:tc>
          <w:tcPr>
            <w:tcW w:w="3300" w:type="pct"/>
            <w:vAlign w:val="bottom"/>
            <w:hideMark/>
          </w:tcPr>
          <w:p w:rsidR="000F4E3B" w:rsidRPr="000F4E3B" w:rsidRDefault="000F4E3B" w:rsidP="000F4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</w:p>
          <w:p w:rsidR="000F4E3B" w:rsidRPr="000F4E3B" w:rsidRDefault="000F4E3B" w:rsidP="000F4E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0F4E3B" w:rsidRPr="000F4E3B" w:rsidRDefault="000F4E3B" w:rsidP="000F4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В.Путин</w:t>
            </w:r>
            <w:proofErr w:type="spellEnd"/>
          </w:p>
        </w:tc>
      </w:tr>
    </w:tbl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Положение</w: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о подготовке граждан Российской Федерации к военной службе</w: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2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31 декабря 1999 г. N 1441)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 июня 2009 г., 24 декабря 2014 г.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13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Межведомственной комиссии по подготовке граждан РФ к военной службе, утвержденное </w:t>
      </w:r>
      <w:hyperlink r:id="rId14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30 марта 2010 г. N 194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15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Концепцию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федеральной системы подготовки граждан РФ к военной службе на период до 2020 г., утвержденную </w:t>
      </w:r>
      <w:hyperlink r:id="rId16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распоряжением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3 февраля 2010 г. N 134-р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I. Общие положения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7" w:anchor="block_1029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 1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18" w:anchor="block_10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Подготовка граждан Российской Федерации (далее именуются - граждане) к военной службе организуется в соответствии с федеральными законами </w:t>
      </w:r>
      <w:hyperlink r:id="rId19" w:anchor="block_6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"Об обороне"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 </w:t>
      </w:r>
      <w:hyperlink r:id="rId20" w:anchor="block_3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"О воинской обязанности и военной службе"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 </w:t>
      </w:r>
      <w:hyperlink r:id="rId21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"Об образовании в Российской Федерации"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настоящим Положением и иными нормативными правовыми актами.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Подготовка граждан к военной службе предусматривает обязательную и добровольную подготовку.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Финансирование подготовки граждан к военной службе осуществляется за счет средств федерального бюджета.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II. Порядок обязательной подготовки граждан к военной службе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Обязательная подготовка граждан к военной службе предусматривает: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получение начальных знаний в области обороны;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2" w:anchor="block_1029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подпункт "б" пункта 2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3" w:anchor="block_200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 (далее именуются - учебные пункты);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См. </w:t>
      </w:r>
      <w:hyperlink r:id="rId24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Инструкцию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пунктах, утвержденную </w:t>
      </w:r>
      <w:proofErr w:type="spell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fldChar w:fldCharType="begin"/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instrText xml:space="preserve"> HYPERLINK "http://base.garant.ru/198025/" </w:instrTex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fldChar w:fldCharType="separate"/>
      </w:r>
      <w:r w:rsidRPr="000F4E3B">
        <w:rPr>
          <w:rFonts w:ascii="Arial" w:eastAsia="Times New Roman" w:hAnsi="Arial" w:cs="Arial"/>
          <w:b/>
          <w:bCs/>
          <w:color w:val="3272C0"/>
          <w:sz w:val="18"/>
          <w:szCs w:val="18"/>
          <w:u w:val="single"/>
          <w:lang w:eastAsia="ru-RU"/>
        </w:rPr>
        <w:t>приказом</w: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fldChar w:fldCharType="end"/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Минобороны</w:t>
      </w:r>
      <w:proofErr w:type="spell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РФ от 24 февраля 2010 г. N 96/134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 порядке проведения учебных сборов в образовательных учреждениях, реализующих программу среднего (полного) общего образования по курсу ОБЖ см. </w:t>
      </w:r>
      <w:hyperlink r:id="rId25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письмо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Минобразования РФ от 4 мая 2001 г. N 457/13-13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военно-патриотическое воспитание;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подготовку по военно-учетным специальностям солдат, матросов, сержантов и старшин по направлению военного комиссариата;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26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Инструкцию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подготовке граждан РФ по военно-учетным специальностям солдат, матросов, сержантов и старшин в общественных объединениях и образовательных учреждениях начального профессионального и среднего профессионального образования, утвержденную </w:t>
      </w:r>
      <w:hyperlink r:id="rId27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приказом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Минобороны РФ от 3 мая 2001 г. N 202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медицинское освидетельствование и медицинское обследование;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е) проведение лечебно-оздоровительных мероприятий.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8" w:anchor="block_1029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пункт 3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29" w:anchor="block_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Получение начальных знаний об обороне, включая приобретение навыков в области гражданской обороны, осуществляется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Граждане мужского пола получают начальные знания в области обороны в соответствии с примерной программой обучения, согласованной с Министерством обороны Российской Федерации.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0" w:anchor="block_1029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5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1" w:anchor="block_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Подготовка по основам военной службы предусматривается для граждан мужского пола и проводится в образовательных организациях в рамках освоения образовательной программы среднего общего образования или среднего профессионального образования в течение последних 2 лет обучения и в учебных пунктах.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учебных пунктах подготовку по основам военной службы проходят по направлению военных комиссариатов граждане, достигшие 16-летнего возраста, не обучающиеся в образовательных организациях и не работающие в организациях.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2" w:anchor="block_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15 июня 2009 г. N 481 в пункт 6 внесены изменения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3" w:anchor="block_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Подготовка граждан по основам военной службы проводится в соответствии с федеральными государственными образовательными стандартами.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4" w:anchor="block_1029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7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5" w:anchor="block_50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Подбор преподавателей, проводящих подготовку граждан по основам военной службы, осуществляется, как правило, из числа офицеров, пребывающих в запасе, имеющих высшее образование или среднее профессиональное образование по программам подготовки специалистов среднего звена, а также выпускников военных кафедр педагогических образовательных организаций высшего образования, обладающих необходимыми знаниями и высокими морально-деловыми качествами.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 невозможности заместить штатную должность преподавателя лицом, имеющим звание офицера и пребывающим в запасе, разрешается, в виде исключения, назначать на эту должность пребывающих в запасе прапорщиков, мичманов, сержантов, старшин, солдат или матросов, имеющих высшее образование или среднее профессиональное образование по программам подготовки специалистов среднего звена.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8.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Учебные пункты создаются по решению главы органа местного самоуправления на базе одной организации, насчитывающей не менее 20 граждан, подлежащих призыву на военную службу и не прошедших подготовку по основам военной службы, или нескольких организаций (объединенные районные или городские учебные пункты).</w:t>
      </w:r>
      <w:proofErr w:type="gramEnd"/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Ответственность за организацию учебных пунктов возлагается на руководителей организаций, на базе которых они создаются.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Оценка знаний граждан, обучающихся основам военной службы в учебных пунктах, осуществляется путем проведения зачетов. Для приема зачетов в организации создается комиссия в составе представителя органа местного самоуправления (председатель комиссии), представителей соответствующего военного комиссариата и территориальных органов, осуществляющих управление гражданской обороной.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 окончании обучения основам военной службы гражданам вручаются соответствующие справки о прохождении подготовки.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10. Списки граждан, прошедших подготовку в учебных пунктах, с результатами сдачи зачетов по основам военной службы направляются в военные комиссариаты по месту воинского учета граждан. Сотрудники военных </w:t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комиссариатов делают соответствующие записи в учетных картах призывников и удостоверениях граждан, подлежащих призыву на военную службу.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Занятия в учебных пунктах проводятся 2-3 раза в неделю по 2-3 часа. Для проведения занятий по основам военной службы в учебном пункте оборудуется специальный кабинет. Кроме того, в учебном пункте необходимо наличие военного имущества, общевоинских уставов, учебных пособий и другого имущества.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 Организации, на базе которых созданы учебные пункты, обеспечивают указанные пункты помещениями, мебелью, учебной техникой и необходимыми финансовыми средствами.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 Территориальные органы, осуществляющие управление гражданской обороной на территории субъектов Российской Федерации и на территориях, отнесенных к группам по гражданской обороне, предоставляют военным комиссариатам имеющиеся у них классы, принимают участие в проведении занятий по основам военной службы.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14.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Руководитель организации, на базе которой создается учебный пункт, в том числе объединенный, по согласованию с органом местного самоуправления, соответствующим военным комиссариатом, территориальным органом, осуществляющим управление гражданской обороной, назначает из числа пребывающих в запасе офицеров, прапорщиков, мичманов, сержантов и старшин, работающих в организации, нештатного начальника учебного пункта, его заместителя по воспитательной работе и инструктора-преподавателя основ военной службы.</w:t>
      </w:r>
      <w:proofErr w:type="gramEnd"/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 Обязанности должностных лиц учебного пункта определяются Министерством обороны Российской Федерации.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6" w:anchor="block_10296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16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7" w:anchor="block_1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 С гражданами женского пола в общеобразовательных организациях и профессиональных образовательных организациях проводятся отдельно от граждан мужского пола занятия по углубленному изучению основ медицинских знаний.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Подбор преподавателей для проведения занятий по основам медицинских знаний осуществляется руководителями образовательных организаций совместно с органами здравоохранения из числа подготовленных медицинских работников, а также преподавателей, прошедших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обучение по программе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подготовки медицинских сестер.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8" w:anchor="block_10297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17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39" w:anchor="block_1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 Порядок организации и проведения учебных сборов определяется совместными нормативными правовыми актами Министерства обороны Российской Федерации и Министерства образования и науки Российской Федерации.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0" w:anchor="block_10298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18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1" w:anchor="block_18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18.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Военно-патриотическое воспитание, являющееся составной частью обязательной подготовки граждан к военной службе, организуется органами исполнительной власти субъектов Российской Федерации и органами местного самоуправления совместно с Министерством обороны Российской Федерации и федеральными органами исполнительной власти, в которых законом предусмотрена военная служба, и проводится в общеобразовательных организациях, реализующих образовательные программы основного общего и среднего общего образования, профессиональных образовательных организациях и образовательных организациях высшего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образования, в учебных пунктах, а также военно-патриотических молодежных и детских объединениях.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42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военно-патриотических молодежных и детских объединениях, утвержденное </w:t>
      </w:r>
      <w:hyperlink r:id="rId43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24 июля 2000 г. N 551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19. В военно-патриотическом воспитании граждан могут принимать участие общественные и религиозные объединения, деятельность которых разрешена на территории Российской Федерации.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4" w:anchor="block_10299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20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5" w:anchor="block_20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20. Подготовка граждан по военно-учетным специальностям солдат, матросов, сержантов и старшин (далее именуются - военно-учетные специальности) проводится в общественных объединениях и профессиональных образовательных организациях.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6" w:anchor="block_102910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пункт 21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7" w:anchor="block_17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21. Для реализации уставных задач общественные объединения могут создавать в установленном порядке образовательные организации, в которых подготовка граждан по военно-учетным специальностям является составной частью образовательной программы среднего профессионального образования (далее именуются - образовательные организации общественных объединений).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8" w:anchor="block_102911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22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49" w:anchor="block_19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22. Подготовка по военно-учетным специальностям предусматривается для граждан мужского пола, достигших 17-летнего возраста, подлежащих призыву на военную службу и годных к военной службе по состоянию здоровья, физическому развитию, моральным качествам и уровню образования. При отборе граждан учитывается их гражданская специальность. Морские, технические и радиотехнические образовательные организации общественных объединений комплектуются в первую очередь.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0" w:anchor="block_10291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23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1" w:anchor="block_180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23. Отбор и направление граждан в образовательные организации общественных объединений, профессиональные образовательные организации для подготовки по военно-учетным специальностям, комплектование учебных групп, проходящих обучение в образовательных организациях, осуществляются военными комиссариатами в порядке, определяемом Министерством обороны Российской Федерации.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2" w:anchor="block_10291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24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3" w:anchor="block_2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24. Обязанности должностных лиц общественных объединений и образовательных организаций общественных объединений по осуществлению подготовки граждан по военно-учетным специальностям определяются в порядке, установленном уставами общественных объединений.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25. Министерство обороны Российской Федерации: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ежегодно определяет количество граждан, проходящих подготовку по военно-учетным специальностям, и в соответствии с этим заключает с общественными объединениями договоры о подготовке граждан по военно-учетным специальностям;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4" w:anchor="block_1029141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"б" пункта 25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5" w:anchor="block_25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определяет порядок обеспечения вооружением, техникой и имуществом образовательных организаций общественных объединений и профессиональных образовательных организаций, осуществляющих подготовку граждан по военно-учетным специальностям;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утверждает программы подготовки граждан по военно-учетным специальностям;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6" w:anchor="block_102914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"г" пункта 25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7" w:anchor="block_25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г) контролирует выполнение Министерством образования и науки Российской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Федерации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установленных заданий по подготовке граждан по военно-учетным специальностям, выполнение заключенных с общественными объединениями договоров, а также качество подготовки граждан.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8" w:anchor="block_10291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пункт 26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59" w:anchor="block_2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26. Министерство образования и науки Российской Федерации: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организует выполнение профессиональными образовательными организациями утвержденных программ подготовки граждан по военно-учетным специальностям, контролирует ход этой подготовки;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по согласованию с Министерством обороны Российской Федерации разрабатывает табели снабжения профессиональных образовательных организаций вооружением, техникой и имуществом, программы подготовки граждан по военно-учетным специальностям;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ежегодно, до 20 апреля, представляет в Министерство обороны Российской Федерации перечень профессиональных образовательных организаций с указанием их возможностей в подготовке граждан по военно-учетным специальностям;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разрабатывает бланки удостоверений и свидетельств о получении военно-учетных специальностей;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организует централизованное обеспечение профессиональных образовательных организаций наглядными пособиями по программам подготовки граждан по военно-учетным специальностям.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27. Органы исполнительной власти субъектов Российской Федерации и органы местного самоуправления: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организуют и обеспечивают проведение подготовки граждан по военно-учетным специальностям;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участвуют в отборе кандидатов из числа граждан, подлежащих призыву на военную службу, для подготовки по военно-учетным специальностям;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 xml:space="preserve">в) совместно с соответствующими военными комиссариатами участвуют в разработке проектов постановлений (решений) руководителей органов исполнительной власти субъектов Российской Федерации и органов местного самоуправления, в которых анализируется состояние подготовки граждан к военной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службе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 определяются мероприятия по обеспечению посещаемости занятий гражданами, по организации их размещения, питания, перевозки к месту учебы и обратно и трудоустройству по полученной военно-учетной специальности, а также определяется порядок привлечения граждан, подлежащих призыву на военную службу, к обучению (с отрывом или без отрыва от производства);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0" w:anchor="block_1029161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"г" пункта 27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1" w:anchor="block_274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организуют и проводят учебно-методические сборы для руководящего состава и преподавателей профессиональных образовательных организаций по вопросам подготовки граждан к военной службе;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2" w:anchor="block_102916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"д" пункта 27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3" w:anchor="block_27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ежегодно, к 10 апреля, представляют в Министерство образования и науки Российской Федерации сведения о возможностях профессиональных образовательных организаций в подготовке граждан по военно-учетным специальностям;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4" w:anchor="block_102916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"е" пункта 27 внесены изменения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65" w:anchor="block_276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е) осуществляют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контроль за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состоянием учебно-материальной базы профессиональных образовательных организаций и ежегодно, до 15 ноября, проводят инвентаризацию вооружения, техники и имущества, переданных указанным образовательным организациям в оперативное управление;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ж) представляют в органы военного управления заявки на получение, ремонт и списание вооружения, техники и имущества, необходимых для подготовки граждан по военно-учетным специальностям.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28. Лечебно-оздоровительные мероприятия и обследования (наблюдения) организуются в порядке, устанавливаемом органами военного управления и медицинскими учреждениями государственной и муниципальной систем здравоохранения, и проводятся во взаимодействии с военными комиссариатами под руководством органов исполнительной власти субъектов Российской Федерации и органов местного самоуправления.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29. Лечебно-оздоровительные мероприятия включают в себя: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проведение ежегодных профилактических медицинских осмотров, лечения, диспансерного наблюдения за состоянием здоровья и физическим развитием граждан до их первоначальной постановки на воинский учет;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66" w:anchor="block_1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Инструкцию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порядке медицинского обеспечения граждан Российской Федерации до их первоначальной постановки на воинский учет, утвержденную </w:t>
      </w:r>
      <w:hyperlink r:id="rId67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приказом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Минобороны РФ и Минздрава РФ от 23 мая 2001 г. N 240/168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б) проведение профилактических медицинских осмотров и иных мероприятий после первоначальной постановки граждан на воинский учет, а также после признания граждан при призыве на военную службу временно не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годными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к военной службе.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68" w:anchor="block_2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Инструкцию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порядке проведения медицинского освидетельствования, обследования (лечения) граждан Российской Федерации при первоначальной постановке на воинский учет и лечебно-оздоровительных мероприятий среди граждан, поставленных на воинский учет и </w:t>
      </w:r>
      <w:hyperlink r:id="rId69" w:anchor="block_3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Инструкцию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порядке проведения медицинского освидетельствования, обследования (лечения) граждан Российской Федерации при призыве на военную службу и лечебно-оздоровительных мероприятий среди граждан Российской Федерации, получивших отсрочки от призыва на военную службу по состоянию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здоровья, утвержденные </w:t>
      </w:r>
      <w:hyperlink r:id="rId7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приказом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Минобороны РФ и Минздрава РФ от 23 мая 2001 г. N 240/168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30.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Контроль за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организацией и проведением лечебно-оздоровительных мероприятий в отношении граждан, подлежащих призыву на военную службу, возлагается на территориальные органы управления здравоохранением, военные комиссариаты и органы военно-врачебной экспертизы.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31. Органы исполнительной власти субъектов Российской Федерации, органы местного самоуправления, органы военного управления, руководители организаций обязаны оказывать содействие и помощь органам здравоохранения в организации и проведении лечебно-оздоровительных мероприятий в отношении граждан, подлежащих призыву на военную службу.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32. Органы здравоохранения совместно с органами военного управления: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ежегодно, до 1 сентября, разрабатывают план лечебно-оздоровительных мероприятий и представляют его руководителю органа местного самоуправления для утверждения;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обеспечивают своевременное, качественное и всестороннее обследование, лечение и диспансерное наблюдение граждан, подлежащих призыву на военную службу;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обобщают и анализируют результаты лечебно-оздоровительных мероприятий и ежегодно информируют о них руководителя органа местного самоуправления;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рассматривают на коллегиях, медицинских советах (конференциях) результаты лечебно-оздоровительных мероприятий и разрабатывают предложения по их совершенствованию;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д) периодически информируют общественность о состоянии здоровья граждан, подлежащих призыву на военную службу;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е) организуют и проводят мероприятия по санитарно-гигиеническому просвещению граждан, подлежащих призыву на военную службу.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III. Добровольная подготовка граждан к военной службе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33. Добровольная подготовка граждан к военной службе предусматривает: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занятие военно-прикладными видами спорта;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1" w:anchor="block_1029171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подпункт "б" пункта 33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2" w:anchor="block_33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организациях, а также в военных оркестрах Вооруженных Сил Российской Федерации, других войск, воинских формирований и органов;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3" w:anchor="block_1029171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подпункт "в" пункта 33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4" w:anchor="block_33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обучение на военной кафедре при федеральной государственной образовательной организации высшего образования по программе военной подготовки офицеров запаса, программе военной подготовки сержантов, старшин запаса либо программе военной подготовки солдат, матросов запаса;</w:t>
      </w:r>
    </w:p>
    <w:p w:rsidR="000F4E3B" w:rsidRPr="000F4E3B" w:rsidRDefault="000F4E3B" w:rsidP="000F4E3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См. </w:t>
      </w:r>
      <w:hyperlink r:id="rId75" w:anchor="block_2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Положение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 факультетах военного обучения (военных кафедрах) при федеральных государственных образовательных учреждениях высшего профессионального образования, утвержденное </w:t>
      </w:r>
      <w:hyperlink r:id="rId76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РФ от 6 марта 2008 г. N 152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7" w:anchor="block_1029172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в подпункт "г" пункта 33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78" w:anchor="block_3303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подготовку по основам военной службы в общеобразовательных организациях, реализующих образовательные программы среднего общего образования, профессиональных образовательных организациях граждан женского пола, годных по состоянию здоровья к военной службе.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34. Занятия граждан военно-прикладными видами спорта организуются в соответствии с </w:t>
      </w:r>
      <w:hyperlink r:id="rId79" w:anchor="block_29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Федеральным законом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физической культуре и спорте в Российской Федерации" и иными </w:t>
      </w:r>
      <w:hyperlink r:id="rId80" w:anchor="block_10000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нормативными правовыми актами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outlineLvl w:val="3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0F4E3B" w:rsidRPr="000F4E3B" w:rsidRDefault="000F4E3B" w:rsidP="000F4E3B">
      <w:pPr>
        <w:shd w:val="clear" w:color="auto" w:fill="F0E9D3"/>
        <w:spacing w:after="0"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81" w:anchor="block_102918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0F4E3B"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  <w:t> Правительства РФ от 24 декабря 2014 г. N 1469 пункт 35 изложен в новой редакции</w:t>
      </w:r>
    </w:p>
    <w:p w:rsidR="000F4E3B" w:rsidRPr="000F4E3B" w:rsidRDefault="000F4E3B" w:rsidP="000F4E3B">
      <w:pPr>
        <w:shd w:val="clear" w:color="auto" w:fill="F0E9D3"/>
        <w:spacing w:line="264" w:lineRule="atLeast"/>
        <w:rPr>
          <w:rFonts w:ascii="Arial" w:eastAsia="Times New Roman" w:hAnsi="Arial" w:cs="Arial"/>
          <w:b/>
          <w:bCs/>
          <w:color w:val="464C55"/>
          <w:sz w:val="24"/>
          <w:szCs w:val="24"/>
          <w:lang w:eastAsia="ru-RU"/>
        </w:rPr>
      </w:pPr>
      <w:hyperlink r:id="rId82" w:anchor="block_35" w:history="1">
        <w:r w:rsidRPr="000F4E3B">
          <w:rPr>
            <w:rFonts w:ascii="Arial" w:eastAsia="Times New Roman" w:hAnsi="Arial" w:cs="Arial"/>
            <w:b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35. Обучение по дополнительным общеразвивающим программам, имеющим целью подготовку несовершеннолетних граждан к военной или иной государственной службе, в общеобразовательных организациях, профессиональных образовательных организациях осуществляется в порядке, установленном </w:t>
      </w:r>
      <w:hyperlink r:id="rId83" w:anchor="block_86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Федеральным законом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"Об образовании в Российской Федерации".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Обучение по дополнительным общеразвивающим программам и дополнительным предпрофессиональным программам, имеющим целью подготовку несовершеннолетних граждан к военной службе, осуществляется также в военных оркестрах в порядке, установленном </w:t>
      </w:r>
      <w:hyperlink r:id="rId84" w:anchor="block_19" w:history="1">
        <w:r w:rsidRPr="000F4E3B">
          <w:rPr>
            <w:rFonts w:ascii="Arial" w:eastAsia="Times New Roman" w:hAnsi="Arial" w:cs="Arial"/>
            <w:b/>
            <w:bCs/>
            <w:color w:val="3272C0"/>
            <w:sz w:val="18"/>
            <w:szCs w:val="18"/>
            <w:u w:val="single"/>
            <w:lang w:eastAsia="ru-RU"/>
          </w:rPr>
          <w:t>Федеральным законом</w:t>
        </w:r>
      </w:hyperlink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 военной обязанности и военной службе".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Несовершеннолетние граждане-сироты, а также несовершеннолетние граждане, оставшиеся без попечения родителей, поступающие в военные оркестры, зачисляются в них без экзаменов по результатам собеседования и медицинского освидетельствования.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36. К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обучению по программам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подготовки офицеров запаса привлекаются граждане, годные по состоянию здоровья к военной службе, заключившие с Министерством обороны Российской Федерации контракт на обучение по программе подготовки офицеров запаса и на прохождение военной службы по призыву после получения воинского звания офицера.</w:t>
      </w:r>
    </w:p>
    <w:p w:rsidR="000F4E3B" w:rsidRPr="000F4E3B" w:rsidRDefault="000F4E3B" w:rsidP="000F4E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Подготовка граждан по программам подготовки офицеров запаса проводится </w:t>
      </w:r>
      <w:proofErr w:type="gramStart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 Положением об обучении граждан Российской Федерации по программам подготовки офицеров запаса на военных кафедрах</w:t>
      </w:r>
      <w:proofErr w:type="gramEnd"/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при государственных, муниципальных или имеющих государственную аккредитацию по соответствующим направлениям подготовки (специальностям) негосударственных образовательных учреждениях высшего профессионального образования.</w:t>
      </w:r>
    </w:p>
    <w:p w:rsidR="008246D2" w:rsidRDefault="000F4E3B" w:rsidP="000F4E3B"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0F4E3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bookmarkStart w:id="0" w:name="_GoBack"/>
      <w:bookmarkEnd w:id="0"/>
    </w:p>
    <w:sectPr w:rsidR="008246D2" w:rsidSect="000F4E3B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96076"/>
    <w:multiLevelType w:val="multilevel"/>
    <w:tmpl w:val="A444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3B"/>
    <w:rsid w:val="000F4E3B"/>
    <w:rsid w:val="0082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E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3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701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1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1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61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3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65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25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31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72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22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24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12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9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5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61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7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67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60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02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86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4953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53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991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899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35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3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3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71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12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12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1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828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36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9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97843/" TargetMode="External"/><Relationship Id="rId18" Type="http://schemas.openxmlformats.org/officeDocument/2006/relationships/hyperlink" Target="http://base.garant.ru/57503562/" TargetMode="External"/><Relationship Id="rId26" Type="http://schemas.openxmlformats.org/officeDocument/2006/relationships/hyperlink" Target="http://base.garant.ru/183553/" TargetMode="External"/><Relationship Id="rId39" Type="http://schemas.openxmlformats.org/officeDocument/2006/relationships/hyperlink" Target="http://base.garant.ru/57503562/" TargetMode="External"/><Relationship Id="rId21" Type="http://schemas.openxmlformats.org/officeDocument/2006/relationships/hyperlink" Target="http://base.garant.ru/70291362/" TargetMode="External"/><Relationship Id="rId34" Type="http://schemas.openxmlformats.org/officeDocument/2006/relationships/hyperlink" Target="http://base.garant.ru/70835600/" TargetMode="External"/><Relationship Id="rId42" Type="http://schemas.openxmlformats.org/officeDocument/2006/relationships/hyperlink" Target="http://base.garant.ru/182358/" TargetMode="External"/><Relationship Id="rId47" Type="http://schemas.openxmlformats.org/officeDocument/2006/relationships/hyperlink" Target="http://base.garant.ru/57503562/" TargetMode="External"/><Relationship Id="rId50" Type="http://schemas.openxmlformats.org/officeDocument/2006/relationships/hyperlink" Target="http://base.garant.ru/70835600/" TargetMode="External"/><Relationship Id="rId55" Type="http://schemas.openxmlformats.org/officeDocument/2006/relationships/hyperlink" Target="http://base.garant.ru/57503562/" TargetMode="External"/><Relationship Id="rId63" Type="http://schemas.openxmlformats.org/officeDocument/2006/relationships/hyperlink" Target="http://base.garant.ru/57503562/" TargetMode="External"/><Relationship Id="rId68" Type="http://schemas.openxmlformats.org/officeDocument/2006/relationships/hyperlink" Target="http://base.garant.ru/12123634/" TargetMode="External"/><Relationship Id="rId76" Type="http://schemas.openxmlformats.org/officeDocument/2006/relationships/hyperlink" Target="http://base.garant.ru/192903/" TargetMode="External"/><Relationship Id="rId84" Type="http://schemas.openxmlformats.org/officeDocument/2006/relationships/hyperlink" Target="http://base.garant.ru/178405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base.garant.ru/7083560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7417/" TargetMode="External"/><Relationship Id="rId29" Type="http://schemas.openxmlformats.org/officeDocument/2006/relationships/hyperlink" Target="http://base.garant.ru/57503562/" TargetMode="External"/><Relationship Id="rId11" Type="http://schemas.openxmlformats.org/officeDocument/2006/relationships/hyperlink" Target="http://base.garant.ru/181486/" TargetMode="External"/><Relationship Id="rId24" Type="http://schemas.openxmlformats.org/officeDocument/2006/relationships/hyperlink" Target="http://base.garant.ru/198025/" TargetMode="External"/><Relationship Id="rId32" Type="http://schemas.openxmlformats.org/officeDocument/2006/relationships/hyperlink" Target="http://base.garant.ru/195770/" TargetMode="External"/><Relationship Id="rId37" Type="http://schemas.openxmlformats.org/officeDocument/2006/relationships/hyperlink" Target="http://base.garant.ru/57503562/" TargetMode="External"/><Relationship Id="rId40" Type="http://schemas.openxmlformats.org/officeDocument/2006/relationships/hyperlink" Target="http://base.garant.ru/70835600/" TargetMode="External"/><Relationship Id="rId45" Type="http://schemas.openxmlformats.org/officeDocument/2006/relationships/hyperlink" Target="http://base.garant.ru/57503562/" TargetMode="External"/><Relationship Id="rId53" Type="http://schemas.openxmlformats.org/officeDocument/2006/relationships/hyperlink" Target="http://base.garant.ru/57503562/" TargetMode="External"/><Relationship Id="rId58" Type="http://schemas.openxmlformats.org/officeDocument/2006/relationships/hyperlink" Target="http://base.garant.ru/70835600/" TargetMode="External"/><Relationship Id="rId66" Type="http://schemas.openxmlformats.org/officeDocument/2006/relationships/hyperlink" Target="http://base.garant.ru/12123634/" TargetMode="External"/><Relationship Id="rId74" Type="http://schemas.openxmlformats.org/officeDocument/2006/relationships/hyperlink" Target="http://base.garant.ru/57503562/" TargetMode="External"/><Relationship Id="rId79" Type="http://schemas.openxmlformats.org/officeDocument/2006/relationships/hyperlink" Target="http://base.garant.ru/12157560/3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57503562/" TargetMode="External"/><Relationship Id="rId82" Type="http://schemas.openxmlformats.org/officeDocument/2006/relationships/hyperlink" Target="http://base.garant.ru/57503562/" TargetMode="External"/><Relationship Id="rId19" Type="http://schemas.openxmlformats.org/officeDocument/2006/relationships/hyperlink" Target="http://base.garant.ru/13590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78405/" TargetMode="External"/><Relationship Id="rId14" Type="http://schemas.openxmlformats.org/officeDocument/2006/relationships/hyperlink" Target="http://base.garant.ru/197843/" TargetMode="External"/><Relationship Id="rId22" Type="http://schemas.openxmlformats.org/officeDocument/2006/relationships/hyperlink" Target="http://base.garant.ru/70835600/" TargetMode="External"/><Relationship Id="rId27" Type="http://schemas.openxmlformats.org/officeDocument/2006/relationships/hyperlink" Target="http://base.garant.ru/183553/" TargetMode="External"/><Relationship Id="rId30" Type="http://schemas.openxmlformats.org/officeDocument/2006/relationships/hyperlink" Target="http://base.garant.ru/70835600/" TargetMode="External"/><Relationship Id="rId35" Type="http://schemas.openxmlformats.org/officeDocument/2006/relationships/hyperlink" Target="http://base.garant.ru/57503562/" TargetMode="External"/><Relationship Id="rId43" Type="http://schemas.openxmlformats.org/officeDocument/2006/relationships/hyperlink" Target="http://base.garant.ru/182358/" TargetMode="External"/><Relationship Id="rId48" Type="http://schemas.openxmlformats.org/officeDocument/2006/relationships/hyperlink" Target="http://base.garant.ru/70835600/" TargetMode="External"/><Relationship Id="rId56" Type="http://schemas.openxmlformats.org/officeDocument/2006/relationships/hyperlink" Target="http://base.garant.ru/70835600/" TargetMode="External"/><Relationship Id="rId64" Type="http://schemas.openxmlformats.org/officeDocument/2006/relationships/hyperlink" Target="http://base.garant.ru/70835600/" TargetMode="External"/><Relationship Id="rId69" Type="http://schemas.openxmlformats.org/officeDocument/2006/relationships/hyperlink" Target="http://base.garant.ru/12123634/" TargetMode="External"/><Relationship Id="rId77" Type="http://schemas.openxmlformats.org/officeDocument/2006/relationships/hyperlink" Target="http://base.garant.ru/70835600/" TargetMode="External"/><Relationship Id="rId8" Type="http://schemas.openxmlformats.org/officeDocument/2006/relationships/hyperlink" Target="http://base.garant.ru/181486/" TargetMode="External"/><Relationship Id="rId51" Type="http://schemas.openxmlformats.org/officeDocument/2006/relationships/hyperlink" Target="http://base.garant.ru/57503562/" TargetMode="External"/><Relationship Id="rId72" Type="http://schemas.openxmlformats.org/officeDocument/2006/relationships/hyperlink" Target="http://base.garant.ru/57503562/" TargetMode="External"/><Relationship Id="rId80" Type="http://schemas.openxmlformats.org/officeDocument/2006/relationships/hyperlink" Target="http://base.garant.ru/6391601/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181486/" TargetMode="External"/><Relationship Id="rId17" Type="http://schemas.openxmlformats.org/officeDocument/2006/relationships/hyperlink" Target="http://base.garant.ru/70835600/" TargetMode="External"/><Relationship Id="rId25" Type="http://schemas.openxmlformats.org/officeDocument/2006/relationships/hyperlink" Target="http://base.garant.ru/183778/" TargetMode="External"/><Relationship Id="rId33" Type="http://schemas.openxmlformats.org/officeDocument/2006/relationships/hyperlink" Target="http://base.garant.ru/5432389/" TargetMode="External"/><Relationship Id="rId38" Type="http://schemas.openxmlformats.org/officeDocument/2006/relationships/hyperlink" Target="http://base.garant.ru/70835600/" TargetMode="External"/><Relationship Id="rId46" Type="http://schemas.openxmlformats.org/officeDocument/2006/relationships/hyperlink" Target="http://base.garant.ru/70835600/" TargetMode="External"/><Relationship Id="rId59" Type="http://schemas.openxmlformats.org/officeDocument/2006/relationships/hyperlink" Target="http://base.garant.ru/57503562/" TargetMode="External"/><Relationship Id="rId67" Type="http://schemas.openxmlformats.org/officeDocument/2006/relationships/hyperlink" Target="http://base.garant.ru/12123634/" TargetMode="External"/><Relationship Id="rId20" Type="http://schemas.openxmlformats.org/officeDocument/2006/relationships/hyperlink" Target="http://base.garant.ru/178405/" TargetMode="External"/><Relationship Id="rId41" Type="http://schemas.openxmlformats.org/officeDocument/2006/relationships/hyperlink" Target="http://base.garant.ru/57503562/" TargetMode="External"/><Relationship Id="rId54" Type="http://schemas.openxmlformats.org/officeDocument/2006/relationships/hyperlink" Target="http://base.garant.ru/70835600/" TargetMode="External"/><Relationship Id="rId62" Type="http://schemas.openxmlformats.org/officeDocument/2006/relationships/hyperlink" Target="http://base.garant.ru/70835600/" TargetMode="External"/><Relationship Id="rId70" Type="http://schemas.openxmlformats.org/officeDocument/2006/relationships/hyperlink" Target="http://base.garant.ru/12123634/" TargetMode="External"/><Relationship Id="rId75" Type="http://schemas.openxmlformats.org/officeDocument/2006/relationships/hyperlink" Target="http://base.garant.ru/192903/" TargetMode="External"/><Relationship Id="rId83" Type="http://schemas.openxmlformats.org/officeDocument/2006/relationships/hyperlink" Target="http://base.garant.ru/70291362/1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81486/" TargetMode="External"/><Relationship Id="rId15" Type="http://schemas.openxmlformats.org/officeDocument/2006/relationships/hyperlink" Target="http://base.garant.ru/197417/" TargetMode="External"/><Relationship Id="rId23" Type="http://schemas.openxmlformats.org/officeDocument/2006/relationships/hyperlink" Target="http://base.garant.ru/57503562/" TargetMode="External"/><Relationship Id="rId28" Type="http://schemas.openxmlformats.org/officeDocument/2006/relationships/hyperlink" Target="http://base.garant.ru/70835600/" TargetMode="External"/><Relationship Id="rId36" Type="http://schemas.openxmlformats.org/officeDocument/2006/relationships/hyperlink" Target="http://base.garant.ru/70835600/" TargetMode="External"/><Relationship Id="rId49" Type="http://schemas.openxmlformats.org/officeDocument/2006/relationships/hyperlink" Target="http://base.garant.ru/57503562/" TargetMode="External"/><Relationship Id="rId57" Type="http://schemas.openxmlformats.org/officeDocument/2006/relationships/hyperlink" Target="http://base.garant.ru/57503562/" TargetMode="External"/><Relationship Id="rId10" Type="http://schemas.openxmlformats.org/officeDocument/2006/relationships/hyperlink" Target="http://base.garant.ru/178405/" TargetMode="External"/><Relationship Id="rId31" Type="http://schemas.openxmlformats.org/officeDocument/2006/relationships/hyperlink" Target="http://base.garant.ru/57503562/" TargetMode="External"/><Relationship Id="rId44" Type="http://schemas.openxmlformats.org/officeDocument/2006/relationships/hyperlink" Target="http://base.garant.ru/70835600/" TargetMode="External"/><Relationship Id="rId52" Type="http://schemas.openxmlformats.org/officeDocument/2006/relationships/hyperlink" Target="http://base.garant.ru/70835600/" TargetMode="External"/><Relationship Id="rId60" Type="http://schemas.openxmlformats.org/officeDocument/2006/relationships/hyperlink" Target="http://base.garant.ru/70835600/" TargetMode="External"/><Relationship Id="rId65" Type="http://schemas.openxmlformats.org/officeDocument/2006/relationships/hyperlink" Target="http://base.garant.ru/57503562/" TargetMode="External"/><Relationship Id="rId73" Type="http://schemas.openxmlformats.org/officeDocument/2006/relationships/hyperlink" Target="http://base.garant.ru/70835600/" TargetMode="External"/><Relationship Id="rId78" Type="http://schemas.openxmlformats.org/officeDocument/2006/relationships/hyperlink" Target="http://base.garant.ru/57503562/" TargetMode="External"/><Relationship Id="rId81" Type="http://schemas.openxmlformats.org/officeDocument/2006/relationships/hyperlink" Target="http://base.garant.ru/70835600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4565</Words>
  <Characters>26023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Леночка</cp:lastModifiedBy>
  <cp:revision>1</cp:revision>
  <dcterms:created xsi:type="dcterms:W3CDTF">2015-11-23T07:29:00Z</dcterms:created>
  <dcterms:modified xsi:type="dcterms:W3CDTF">2015-11-23T07:31:00Z</dcterms:modified>
</cp:coreProperties>
</file>