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C4" w:rsidRPr="005C4EF3" w:rsidRDefault="00522DC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Бурятия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образовательное учреждение «Гусиноозерский энергетический техникум»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«Утверждаю»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Директор ГБПОУ «ГЭТ»: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_____________Б.М.Спасов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«___»___________ 2021 г.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>ПРОГРАММА ГОСУДАРСТВЕННОЙ ИТОГОВОЙ АТТЕСТАЦИИ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 xml:space="preserve">ПО ОБРАЗОВАТЕЛЬНОЙ ПРОГРАММЕ СРЕДНЕГО 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>ПРОФЕССИОНАЛЬНОГО ОБРАЗОВАНИЯ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по специальности 23.02.07 Техническое обслуживание и ремонт 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 w:cs="Times New Roman"/>
          <w:sz w:val="28"/>
          <w:szCs w:val="28"/>
        </w:rPr>
        <w:t>двигателей, систем и агрегатов.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EF3">
        <w:rPr>
          <w:rFonts w:ascii="Times New Roman" w:hAnsi="Times New Roman"/>
          <w:b/>
          <w:sz w:val="24"/>
          <w:szCs w:val="24"/>
        </w:rPr>
        <w:t>Гусиноозерск, 2021 год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EF3">
        <w:rPr>
          <w:rFonts w:ascii="Times New Roman" w:hAnsi="Times New Roman"/>
          <w:sz w:val="24"/>
          <w:szCs w:val="24"/>
        </w:rPr>
        <w:t>Программа Государственной итоговой аттестации разработана на основе Федерального государственного образовательного стандарта по специальности среднего профессионального образования 23.02.07 Техническое обслуживание и ремонт двигателей, систем и агрегатов.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EF3">
        <w:rPr>
          <w:rFonts w:ascii="Times New Roman" w:hAnsi="Times New Roman"/>
          <w:sz w:val="24"/>
          <w:szCs w:val="24"/>
        </w:rPr>
        <w:t>Организация – разработчик: ГБПОУ «Гусиноозерский энергетический техникум»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EF3">
        <w:rPr>
          <w:rFonts w:ascii="Times New Roman" w:hAnsi="Times New Roman"/>
          <w:sz w:val="24"/>
          <w:szCs w:val="24"/>
        </w:rPr>
        <w:t xml:space="preserve">Программа рассмотрена и утверждена решением Педагогического совета ГБПОУ «ГЭТ», протокол № </w:t>
      </w:r>
      <w:r w:rsidRPr="005C4EF3">
        <w:rPr>
          <w:rFonts w:ascii="Times New Roman" w:hAnsi="Times New Roman"/>
          <w:sz w:val="24"/>
          <w:szCs w:val="24"/>
          <w:u w:val="single"/>
        </w:rPr>
        <w:t>__</w:t>
      </w:r>
      <w:r w:rsidRPr="005C4EF3">
        <w:rPr>
          <w:rFonts w:ascii="Times New Roman" w:hAnsi="Times New Roman"/>
          <w:sz w:val="24"/>
          <w:szCs w:val="24"/>
        </w:rPr>
        <w:t xml:space="preserve"> от </w:t>
      </w:r>
      <w:r w:rsidRPr="005C4EF3">
        <w:rPr>
          <w:rFonts w:ascii="Times New Roman" w:hAnsi="Times New Roman"/>
          <w:sz w:val="24"/>
          <w:szCs w:val="24"/>
          <w:u w:val="single"/>
        </w:rPr>
        <w:t>__________</w:t>
      </w:r>
      <w:r w:rsidRPr="005C4EF3">
        <w:rPr>
          <w:rFonts w:ascii="Times New Roman" w:hAnsi="Times New Roman"/>
          <w:sz w:val="24"/>
          <w:szCs w:val="24"/>
        </w:rPr>
        <w:t xml:space="preserve">  2020 г.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EF3">
        <w:rPr>
          <w:rFonts w:ascii="Times New Roman" w:hAnsi="Times New Roman"/>
          <w:sz w:val="24"/>
          <w:szCs w:val="24"/>
        </w:rPr>
        <w:t>«Согласовано»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EF3">
        <w:rPr>
          <w:rFonts w:ascii="Times New Roman" w:hAnsi="Times New Roman"/>
          <w:sz w:val="24"/>
          <w:szCs w:val="24"/>
        </w:rPr>
        <w:t>Председатель ГЭК ___________________________  А.М. Брылев, начальник АТБУ-1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EF3">
        <w:rPr>
          <w:rFonts w:ascii="Times New Roman" w:hAnsi="Times New Roman"/>
          <w:sz w:val="24"/>
          <w:szCs w:val="24"/>
        </w:rPr>
        <w:t>Зам.директора по УР ГБПОУ «ГЭТ» ___________________ Т.В. Славко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EF3">
        <w:rPr>
          <w:rFonts w:ascii="Times New Roman" w:hAnsi="Times New Roman"/>
          <w:sz w:val="24"/>
          <w:szCs w:val="24"/>
        </w:rPr>
        <w:t>Председатель ПЦК:  ____________________ М.А. Симонова</w:t>
      </w: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CF" w:rsidRPr="005C4EF3" w:rsidRDefault="00A933CF" w:rsidP="005C4EF3">
      <w:pPr>
        <w:shd w:val="clear" w:color="auto" w:fill="FFFFFF" w:themeFill="background1"/>
        <w:spacing w:after="0" w:line="240" w:lineRule="auto"/>
      </w:pPr>
      <w:r w:rsidRPr="005C4EF3">
        <w:br w:type="page"/>
      </w:r>
    </w:p>
    <w:p w:rsidR="003A40E7" w:rsidRPr="005C4EF3" w:rsidRDefault="003A40E7" w:rsidP="005C4EF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A40E7" w:rsidRPr="005C4EF3" w:rsidRDefault="003A40E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разработана в соответствии с:</w:t>
      </w:r>
    </w:p>
    <w:p w:rsidR="00416F5A" w:rsidRPr="005C4EF3" w:rsidRDefault="00E030F7" w:rsidP="00E030F7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F5A" w:rsidRPr="005C4EF3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416F5A" w:rsidRPr="005C4EF3" w:rsidRDefault="00E030F7" w:rsidP="00E030F7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F5A" w:rsidRPr="005C4EF3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E030F7" w:rsidRPr="00E030F7" w:rsidRDefault="00E030F7" w:rsidP="00E030F7">
      <w:pPr>
        <w:pStyle w:val="d557842581fbf002b3937c1445a7c41da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6F5A" w:rsidRPr="005C4EF3">
        <w:rPr>
          <w:sz w:val="28"/>
          <w:szCs w:val="28"/>
        </w:rPr>
        <w:t xml:space="preserve"> приказом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Pr="00E030F7">
        <w:t xml:space="preserve"> </w:t>
      </w:r>
      <w:r w:rsidRPr="00E030F7">
        <w:rPr>
          <w:sz w:val="28"/>
          <w:szCs w:val="28"/>
        </w:rPr>
        <w:t>(в редакции от 31.01.2014, 17.11.2017,с изменениями на 10.11.2020 г.)</w:t>
      </w:r>
    </w:p>
    <w:p w:rsidR="00416F5A" w:rsidRPr="005C4EF3" w:rsidRDefault="00E030F7" w:rsidP="00E030F7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F5A" w:rsidRPr="005C4EF3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Российской Федерации от 20.06.2015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416F5A" w:rsidRPr="00E030F7" w:rsidRDefault="00E030F7" w:rsidP="00E030F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F5A" w:rsidRPr="00E030F7">
        <w:rPr>
          <w:rFonts w:ascii="Times New Roman" w:hAnsi="Times New Roman" w:cs="Times New Roman"/>
          <w:sz w:val="28"/>
          <w:szCs w:val="28"/>
        </w:rPr>
        <w:t>приказом «Ворлдскиллс Россия» от 31.01.2019 № 31.01.2019-1 «Об утверждении методики организации и проведения демонстрационного экзамена по стандартам Ворлдскиллс Россия»</w:t>
      </w:r>
      <w:r w:rsidR="009E5E81" w:rsidRPr="00E030F7">
        <w:rPr>
          <w:rFonts w:ascii="Times New Roman" w:hAnsi="Times New Roman" w:cs="Times New Roman"/>
          <w:sz w:val="28"/>
          <w:szCs w:val="28"/>
        </w:rPr>
        <w:t>;</w:t>
      </w:r>
    </w:p>
    <w:p w:rsidR="00416F5A" w:rsidRPr="005C4EF3" w:rsidRDefault="00E030F7" w:rsidP="00E030F7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F5A" w:rsidRPr="005C4EF3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среднего профессионального образования</w:t>
      </w:r>
      <w:r w:rsidR="00561BC2" w:rsidRPr="005C4EF3">
        <w:rPr>
          <w:rFonts w:ascii="Times New Roman" w:hAnsi="Times New Roman" w:cs="Times New Roman"/>
          <w:sz w:val="28"/>
          <w:szCs w:val="28"/>
        </w:rPr>
        <w:t xml:space="preserve"> (далее – ФГОС СПО)</w:t>
      </w:r>
      <w:r w:rsidR="00416F5A" w:rsidRPr="005C4EF3">
        <w:rPr>
          <w:rFonts w:ascii="Times New Roman" w:hAnsi="Times New Roman" w:cs="Times New Roman"/>
          <w:sz w:val="28"/>
          <w:szCs w:val="28"/>
        </w:rPr>
        <w:t>.</w:t>
      </w:r>
    </w:p>
    <w:p w:rsidR="002B7E9F" w:rsidRPr="005C4EF3" w:rsidRDefault="002B7E9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основной</w:t>
      </w:r>
      <w:r w:rsidR="00DB4B14" w:rsidRPr="005C4EF3">
        <w:rPr>
          <w:rFonts w:ascii="Times New Roman" w:hAnsi="Times New Roman" w:cs="Times New Roman"/>
          <w:sz w:val="28"/>
          <w:szCs w:val="28"/>
        </w:rPr>
        <w:t xml:space="preserve"> </w:t>
      </w:r>
      <w:r w:rsidRPr="005C4EF3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программы по специальности </w:t>
      </w:r>
      <w:r w:rsidR="00DB4B14" w:rsidRPr="005C4EF3">
        <w:rPr>
          <w:rFonts w:ascii="Times New Roman" w:hAnsi="Times New Roman" w:cs="Times New Roman"/>
          <w:sz w:val="28"/>
          <w:szCs w:val="28"/>
        </w:rPr>
        <w:t>23.02.07 Техническое обслуживание и ремонт двигателей, систем и агрегатов</w:t>
      </w:r>
      <w:r w:rsidRPr="005C4EF3">
        <w:rPr>
          <w:rFonts w:ascii="Times New Roman" w:hAnsi="Times New Roman" w:cs="Times New Roman"/>
          <w:sz w:val="28"/>
          <w:szCs w:val="28"/>
        </w:rPr>
        <w:t>.</w:t>
      </w:r>
    </w:p>
    <w:p w:rsidR="00055A69" w:rsidRPr="005C4EF3" w:rsidRDefault="002B7E9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Государственная итоговая</w:t>
      </w:r>
      <w:r w:rsidR="00055A69" w:rsidRPr="005C4EF3">
        <w:rPr>
          <w:rFonts w:ascii="Times New Roman" w:hAnsi="Times New Roman" w:cs="Times New Roman"/>
          <w:sz w:val="28"/>
          <w:szCs w:val="28"/>
        </w:rPr>
        <w:t xml:space="preserve"> аттестация представляет собой форму оценки степени и уровня освоения обучающимися основной профессиональной образовательной программы. </w:t>
      </w:r>
    </w:p>
    <w:p w:rsidR="00055A69" w:rsidRPr="005C4EF3" w:rsidRDefault="002B7E9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Государственная итоговая</w:t>
      </w:r>
      <w:r w:rsidR="00055A69" w:rsidRPr="005C4EF3">
        <w:rPr>
          <w:rFonts w:ascii="Times New Roman" w:hAnsi="Times New Roman" w:cs="Times New Roman"/>
          <w:sz w:val="28"/>
          <w:szCs w:val="28"/>
        </w:rPr>
        <w:t xml:space="preserve"> аттестация проводится на основе принципов объективности и независимости оценки качества подготовки обучающихся. </w:t>
      </w:r>
    </w:p>
    <w:p w:rsidR="002B7E9F" w:rsidRPr="005C4EF3" w:rsidRDefault="002B7E9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допускаются обучающиеся,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планом.</w:t>
      </w:r>
    </w:p>
    <w:p w:rsidR="003A40E7" w:rsidRPr="005C4EF3" w:rsidRDefault="003A40E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2B7E9F" w:rsidRPr="005C4EF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C4EF3">
        <w:rPr>
          <w:rFonts w:ascii="Times New Roman" w:hAnsi="Times New Roman" w:cs="Times New Roman"/>
          <w:sz w:val="28"/>
          <w:szCs w:val="28"/>
        </w:rPr>
        <w:t xml:space="preserve">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 в соответствии с </w:t>
      </w:r>
      <w:r w:rsidR="00561BC2" w:rsidRPr="005C4EF3">
        <w:rPr>
          <w:rFonts w:ascii="Times New Roman" w:hAnsi="Times New Roman" w:cs="Times New Roman"/>
          <w:sz w:val="28"/>
          <w:szCs w:val="28"/>
        </w:rPr>
        <w:t>ФГОС СПО</w:t>
      </w:r>
      <w:r w:rsidRPr="005C4EF3">
        <w:rPr>
          <w:rFonts w:ascii="Times New Roman" w:hAnsi="Times New Roman" w:cs="Times New Roman"/>
          <w:sz w:val="28"/>
          <w:szCs w:val="28"/>
        </w:rPr>
        <w:t xml:space="preserve"> </w:t>
      </w:r>
      <w:r w:rsidR="00DB4B14" w:rsidRPr="005C4EF3">
        <w:rPr>
          <w:rFonts w:ascii="Times New Roman" w:hAnsi="Times New Roman" w:cs="Times New Roman"/>
          <w:sz w:val="28"/>
          <w:szCs w:val="28"/>
        </w:rPr>
        <w:t>по специальности 23.02.07 Техническое обслуживание и ремонт двигателей, систем и агрегатов.</w:t>
      </w:r>
    </w:p>
    <w:p w:rsidR="003A40E7" w:rsidRPr="005C4EF3" w:rsidRDefault="00D17C4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выпускников проводится государственной </w:t>
      </w:r>
      <w:r w:rsidR="009364AE" w:rsidRPr="005C4EF3">
        <w:rPr>
          <w:rFonts w:ascii="Times New Roman" w:hAnsi="Times New Roman" w:cs="Times New Roman"/>
          <w:sz w:val="28"/>
          <w:szCs w:val="28"/>
        </w:rPr>
        <w:t>аттестационной</w:t>
      </w:r>
      <w:r w:rsidR="005C4EF3" w:rsidRPr="005C4EF3">
        <w:rPr>
          <w:rFonts w:ascii="Times New Roman" w:hAnsi="Times New Roman" w:cs="Times New Roman"/>
          <w:sz w:val="28"/>
          <w:szCs w:val="28"/>
        </w:rPr>
        <w:t xml:space="preserve"> </w:t>
      </w:r>
      <w:r w:rsidRPr="005C4EF3">
        <w:rPr>
          <w:rFonts w:ascii="Times New Roman" w:hAnsi="Times New Roman" w:cs="Times New Roman"/>
          <w:sz w:val="28"/>
          <w:szCs w:val="28"/>
        </w:rPr>
        <w:t>комиссией.</w:t>
      </w:r>
    </w:p>
    <w:p w:rsidR="0057087F" w:rsidRPr="005C4EF3" w:rsidRDefault="003A40E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 государственную итоговую аттестацию выпускников специальности </w:t>
      </w:r>
      <w:r w:rsidR="009E5E81" w:rsidRPr="005C4EF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DB4B14" w:rsidRPr="005C4EF3">
        <w:rPr>
          <w:rFonts w:ascii="Times New Roman" w:hAnsi="Times New Roman" w:cs="Times New Roman"/>
          <w:sz w:val="28"/>
          <w:szCs w:val="28"/>
        </w:rPr>
        <w:t xml:space="preserve"> 23.02.07 Техническое обслуживание и ремонт двигателей, систем и агрегатов </w:t>
      </w:r>
      <w:r w:rsidRPr="005C4EF3">
        <w:rPr>
          <w:rFonts w:ascii="Times New Roman" w:hAnsi="Times New Roman" w:cs="Times New Roman"/>
          <w:sz w:val="28"/>
          <w:szCs w:val="28"/>
        </w:rPr>
        <w:t>включены</w:t>
      </w:r>
      <w:r w:rsidR="0057087F" w:rsidRPr="005C4EF3">
        <w:rPr>
          <w:rFonts w:ascii="Times New Roman" w:hAnsi="Times New Roman" w:cs="Times New Roman"/>
          <w:sz w:val="28"/>
          <w:szCs w:val="28"/>
        </w:rPr>
        <w:t>:</w:t>
      </w:r>
    </w:p>
    <w:p w:rsidR="0057087F" w:rsidRPr="005C4EF3" w:rsidRDefault="003A40E7" w:rsidP="005C4EF3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выпускная квалификационная работа (</w:t>
      </w:r>
      <w:r w:rsidR="009364AE" w:rsidRPr="005C4EF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E5E81" w:rsidRPr="005C4EF3">
        <w:rPr>
          <w:rFonts w:ascii="Times New Roman" w:hAnsi="Times New Roman" w:cs="Times New Roman"/>
          <w:sz w:val="28"/>
          <w:szCs w:val="28"/>
        </w:rPr>
        <w:t>–</w:t>
      </w:r>
      <w:r w:rsidRPr="005C4EF3">
        <w:rPr>
          <w:rFonts w:ascii="Times New Roman" w:hAnsi="Times New Roman" w:cs="Times New Roman"/>
          <w:sz w:val="28"/>
          <w:szCs w:val="28"/>
        </w:rPr>
        <w:t>ВКР)</w:t>
      </w:r>
      <w:r w:rsidR="009364AE" w:rsidRPr="005C4EF3">
        <w:rPr>
          <w:rFonts w:ascii="Times New Roman" w:hAnsi="Times New Roman" w:cs="Times New Roman"/>
          <w:sz w:val="28"/>
          <w:szCs w:val="28"/>
        </w:rPr>
        <w:t>;</w:t>
      </w:r>
    </w:p>
    <w:p w:rsidR="003A40E7" w:rsidRPr="005C4EF3" w:rsidRDefault="003A40E7" w:rsidP="005C4EF3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демонстрационный экзамен. </w:t>
      </w:r>
    </w:p>
    <w:p w:rsidR="002B7E9F" w:rsidRPr="005C4EF3" w:rsidRDefault="00561BC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lastRenderedPageBreak/>
        <w:t>ВКР</w:t>
      </w:r>
      <w:r w:rsidR="002B7E9F" w:rsidRPr="005C4EF3">
        <w:rPr>
          <w:rFonts w:ascii="Times New Roman" w:hAnsi="Times New Roman" w:cs="Times New Roman"/>
          <w:sz w:val="28"/>
          <w:szCs w:val="28"/>
        </w:rPr>
        <w:t>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2B7E9F" w:rsidRPr="005C4EF3" w:rsidRDefault="002B7E9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Перечень тем ВКР рассматривается на заседании </w:t>
      </w:r>
      <w:r w:rsidR="00DB4B14" w:rsidRPr="005C4EF3">
        <w:rPr>
          <w:rFonts w:ascii="Times New Roman" w:hAnsi="Times New Roman" w:cs="Times New Roman"/>
          <w:sz w:val="28"/>
          <w:szCs w:val="28"/>
        </w:rPr>
        <w:t xml:space="preserve">ПЦК </w:t>
      </w:r>
      <w:r w:rsidRPr="005C4EF3">
        <w:rPr>
          <w:rFonts w:ascii="Times New Roman" w:hAnsi="Times New Roman" w:cs="Times New Roman"/>
          <w:sz w:val="28"/>
          <w:szCs w:val="28"/>
        </w:rPr>
        <w:t>и утверждается приказом руководителя образовательной организации.</w:t>
      </w:r>
    </w:p>
    <w:p w:rsidR="002B7E9F" w:rsidRPr="005C4EF3" w:rsidRDefault="009E5E81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Обучающимся</w:t>
      </w:r>
      <w:r w:rsidR="002B7E9F" w:rsidRPr="005C4EF3">
        <w:rPr>
          <w:rFonts w:ascii="Times New Roman" w:hAnsi="Times New Roman" w:cs="Times New Roman"/>
          <w:sz w:val="28"/>
          <w:szCs w:val="28"/>
        </w:rPr>
        <w:t xml:space="preserve"> предоставляется право выбора темы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="002B7E9F" w:rsidRPr="005C4EF3">
        <w:rPr>
          <w:rFonts w:ascii="Times New Roman" w:hAnsi="Times New Roman" w:cs="Times New Roman"/>
          <w:sz w:val="28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="002B7E9F" w:rsidRPr="005C4EF3">
        <w:rPr>
          <w:rFonts w:ascii="Times New Roman" w:hAnsi="Times New Roman" w:cs="Times New Roman"/>
          <w:sz w:val="28"/>
          <w:szCs w:val="28"/>
        </w:rPr>
        <w:t xml:space="preserve">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2B7E9F" w:rsidRPr="005C4EF3" w:rsidRDefault="002B7E9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Требования к ВКР доводятся до </w:t>
      </w:r>
      <w:r w:rsidR="009E5E81" w:rsidRPr="005C4EF3">
        <w:rPr>
          <w:rFonts w:ascii="Times New Roman" w:hAnsi="Times New Roman" w:cs="Times New Roman"/>
          <w:sz w:val="28"/>
          <w:szCs w:val="28"/>
        </w:rPr>
        <w:t>обучающихся</w:t>
      </w:r>
      <w:r w:rsidRPr="005C4EF3">
        <w:rPr>
          <w:rFonts w:ascii="Times New Roman" w:hAnsi="Times New Roman" w:cs="Times New Roman"/>
          <w:sz w:val="28"/>
          <w:szCs w:val="28"/>
        </w:rPr>
        <w:t xml:space="preserve"> в процессе изучения общепрофессиональных дисциплин и профессиональных модулей. </w:t>
      </w:r>
      <w:r w:rsidR="009E5E81" w:rsidRPr="005C4EF3">
        <w:rPr>
          <w:rFonts w:ascii="Times New Roman" w:hAnsi="Times New Roman" w:cs="Times New Roman"/>
          <w:sz w:val="28"/>
          <w:szCs w:val="28"/>
        </w:rPr>
        <w:t>Обучающиеся</w:t>
      </w:r>
      <w:r w:rsidRPr="005C4EF3">
        <w:rPr>
          <w:rFonts w:ascii="Times New Roman" w:hAnsi="Times New Roman" w:cs="Times New Roman"/>
          <w:sz w:val="28"/>
          <w:szCs w:val="28"/>
        </w:rPr>
        <w:t xml:space="preserve"> должны быть ознакомлены с содержанием, методикой выполнения </w:t>
      </w:r>
      <w:r w:rsidR="009E5E81" w:rsidRPr="005C4EF3">
        <w:rPr>
          <w:rFonts w:ascii="Times New Roman" w:hAnsi="Times New Roman" w:cs="Times New Roman"/>
          <w:sz w:val="28"/>
          <w:szCs w:val="28"/>
        </w:rPr>
        <w:t>ВКР</w:t>
      </w:r>
      <w:r w:rsidRPr="005C4EF3">
        <w:rPr>
          <w:rFonts w:ascii="Times New Roman" w:hAnsi="Times New Roman" w:cs="Times New Roman"/>
          <w:sz w:val="28"/>
          <w:szCs w:val="28"/>
        </w:rPr>
        <w:t xml:space="preserve"> и критериями оценки результатов защиты не менее чем за шесть месяцев до начала итоговой государственной аттестации. </w:t>
      </w:r>
    </w:p>
    <w:p w:rsidR="003A40E7" w:rsidRPr="005C4EF3" w:rsidRDefault="003A40E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4222F1" w:rsidRPr="005C4EF3" w:rsidRDefault="004222F1" w:rsidP="005C4EF3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виды государственной итоговой аттестации;</w:t>
      </w:r>
    </w:p>
    <w:p w:rsidR="003A40E7" w:rsidRPr="005C4EF3" w:rsidRDefault="003A40E7" w:rsidP="005C4EF3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материалы по содержанию </w:t>
      </w:r>
      <w:r w:rsidR="00143DDE" w:rsidRPr="005C4EF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C4EF3">
        <w:rPr>
          <w:rFonts w:ascii="Times New Roman" w:hAnsi="Times New Roman" w:cs="Times New Roman"/>
          <w:sz w:val="28"/>
          <w:szCs w:val="28"/>
          <w:lang w:eastAsia="ko-KR"/>
        </w:rPr>
        <w:t>итоговой аттестации;</w:t>
      </w:r>
    </w:p>
    <w:p w:rsidR="003A40E7" w:rsidRPr="005C4EF3" w:rsidRDefault="003A40E7" w:rsidP="005C4EF3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сроки проведения государственной </w:t>
      </w:r>
      <w:r w:rsidR="00143DDE"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итоговой </w:t>
      </w:r>
      <w:r w:rsidRPr="005C4EF3">
        <w:rPr>
          <w:rFonts w:ascii="Times New Roman" w:hAnsi="Times New Roman" w:cs="Times New Roman"/>
          <w:sz w:val="28"/>
          <w:szCs w:val="28"/>
          <w:lang w:eastAsia="ko-KR"/>
        </w:rPr>
        <w:t>аттестации</w:t>
      </w:r>
      <w:r w:rsidR="004222F1"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 (включая </w:t>
      </w:r>
      <w:r w:rsidR="004222F1" w:rsidRPr="005C4EF3">
        <w:rPr>
          <w:rFonts w:ascii="Times New Roman" w:hAnsi="Times New Roman" w:cs="Times New Roman"/>
          <w:sz w:val="28"/>
          <w:szCs w:val="28"/>
        </w:rPr>
        <w:t>этапы и объем времени на подготовку и проведение государственной итоговой аттестации)</w:t>
      </w:r>
      <w:r w:rsidRPr="005C4EF3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3A40E7" w:rsidRPr="005C4EF3" w:rsidRDefault="003A40E7" w:rsidP="005C4EF3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условия подготовки и процедуры проведения государственной </w:t>
      </w:r>
      <w:r w:rsidR="00143DDE"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итоговой </w:t>
      </w:r>
      <w:r w:rsidRPr="005C4EF3">
        <w:rPr>
          <w:rFonts w:ascii="Times New Roman" w:hAnsi="Times New Roman" w:cs="Times New Roman"/>
          <w:sz w:val="28"/>
          <w:szCs w:val="28"/>
          <w:lang w:eastAsia="ko-KR"/>
        </w:rPr>
        <w:t>аттестации;</w:t>
      </w:r>
    </w:p>
    <w:p w:rsidR="003A40E7" w:rsidRPr="005C4EF3" w:rsidRDefault="003A40E7" w:rsidP="005C4EF3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  <w:lang w:eastAsia="ko-KR"/>
        </w:rPr>
        <w:t>критерии</w:t>
      </w:r>
      <w:r w:rsidRPr="005C4EF3">
        <w:rPr>
          <w:rFonts w:ascii="Times New Roman" w:hAnsi="Times New Roman" w:cs="Times New Roman"/>
          <w:sz w:val="28"/>
          <w:szCs w:val="28"/>
        </w:rPr>
        <w:t xml:space="preserve"> оценки уровня качества подготовки выпускника</w:t>
      </w:r>
      <w:r w:rsidR="004222F1" w:rsidRPr="005C4EF3">
        <w:rPr>
          <w:rFonts w:ascii="Times New Roman" w:hAnsi="Times New Roman" w:cs="Times New Roman"/>
          <w:sz w:val="28"/>
          <w:szCs w:val="28"/>
        </w:rPr>
        <w:t>;</w:t>
      </w:r>
    </w:p>
    <w:p w:rsidR="004222F1" w:rsidRPr="005C4EF3" w:rsidRDefault="004222F1" w:rsidP="005C4EF3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C6156" w:rsidRPr="005C4EF3">
        <w:rPr>
          <w:rFonts w:ascii="Times New Roman" w:hAnsi="Times New Roman" w:cs="Times New Roman"/>
          <w:sz w:val="28"/>
          <w:szCs w:val="28"/>
        </w:rPr>
        <w:t xml:space="preserve">материально-техническому, информационному и </w:t>
      </w:r>
      <w:r w:rsidRPr="005C4EF3">
        <w:rPr>
          <w:rFonts w:ascii="Times New Roman" w:hAnsi="Times New Roman" w:cs="Times New Roman"/>
          <w:sz w:val="28"/>
          <w:szCs w:val="28"/>
        </w:rPr>
        <w:t xml:space="preserve">кадровому обеспечению проведения </w:t>
      </w:r>
      <w:r w:rsidRPr="005C4EF3">
        <w:rPr>
          <w:rFonts w:ascii="Times New Roman" w:hAnsi="Times New Roman" w:cs="Times New Roman"/>
          <w:sz w:val="28"/>
          <w:szCs w:val="28"/>
          <w:lang w:eastAsia="ko-KR"/>
        </w:rPr>
        <w:t>государственной итоговой аттестации</w:t>
      </w:r>
      <w:r w:rsidR="007C6156" w:rsidRPr="005C4EF3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7C6156" w:rsidRPr="005C4EF3" w:rsidRDefault="007C6156" w:rsidP="005C4EF3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  <w:lang w:eastAsia="ko-KR"/>
        </w:rPr>
        <w:t>порядок подачи апелляций;</w:t>
      </w:r>
    </w:p>
    <w:p w:rsidR="007C6156" w:rsidRPr="005C4EF3" w:rsidRDefault="007C6156" w:rsidP="005C4EF3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  <w:lang w:eastAsia="ko-KR"/>
        </w:rPr>
        <w:t>итоговые документы государственной итоговой аттестации.</w:t>
      </w:r>
    </w:p>
    <w:p w:rsidR="003A40E7" w:rsidRPr="005C4EF3" w:rsidRDefault="003A40E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ежегодно обновляется и утверждается </w:t>
      </w:r>
      <w:r w:rsidR="002B7E9F" w:rsidRPr="005C4EF3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5C4EF3">
        <w:rPr>
          <w:rFonts w:ascii="Times New Roman" w:hAnsi="Times New Roman" w:cs="Times New Roman"/>
          <w:sz w:val="28"/>
          <w:szCs w:val="28"/>
        </w:rPr>
        <w:t xml:space="preserve">после её обсуждения на заседании </w:t>
      </w:r>
      <w:r w:rsidR="00DB4B14" w:rsidRPr="005C4EF3">
        <w:rPr>
          <w:rFonts w:ascii="Times New Roman" w:hAnsi="Times New Roman" w:cs="Times New Roman"/>
          <w:sz w:val="28"/>
          <w:szCs w:val="28"/>
        </w:rPr>
        <w:t>ПЦК</w:t>
      </w:r>
      <w:r w:rsidRPr="005C4EF3">
        <w:rPr>
          <w:rFonts w:ascii="Times New Roman" w:hAnsi="Times New Roman" w:cs="Times New Roman"/>
          <w:sz w:val="28"/>
          <w:szCs w:val="28"/>
        </w:rPr>
        <w:t xml:space="preserve"> комиссии с обязательным участием работодателей.</w:t>
      </w:r>
    </w:p>
    <w:p w:rsidR="00143DDE" w:rsidRPr="005C4EF3" w:rsidRDefault="00055A69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Объем времени на подготовку и проведение </w:t>
      </w:r>
      <w:r w:rsidR="00143DDE" w:rsidRPr="005C4EF3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 w:rsidRPr="005C4EF3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 ФГОС СПО и учебными планами </w:t>
      </w:r>
      <w:r w:rsidR="00254A3A" w:rsidRPr="005C4EF3">
        <w:rPr>
          <w:rFonts w:ascii="Times New Roman" w:hAnsi="Times New Roman" w:cs="Times New Roman"/>
          <w:sz w:val="28"/>
          <w:szCs w:val="28"/>
        </w:rPr>
        <w:t>по специальности 23.02.07 Техническое обслуживание и ремонт двигателей, систем и агрегатов</w:t>
      </w:r>
      <w:r w:rsidR="00143DDE" w:rsidRPr="005C4EF3">
        <w:rPr>
          <w:rFonts w:ascii="Times New Roman" w:hAnsi="Times New Roman" w:cs="Times New Roman"/>
          <w:sz w:val="28"/>
          <w:szCs w:val="28"/>
        </w:rPr>
        <w:t>.</w:t>
      </w:r>
    </w:p>
    <w:p w:rsidR="002B7E9F" w:rsidRPr="005C4EF3" w:rsidRDefault="00055A69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53265C" w:rsidRPr="005C4EF3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5C4EF3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2B7E9F" w:rsidRPr="005C4EF3">
        <w:rPr>
          <w:rFonts w:ascii="Times New Roman" w:hAnsi="Times New Roman" w:cs="Times New Roman"/>
          <w:sz w:val="28"/>
          <w:szCs w:val="28"/>
        </w:rPr>
        <w:t>ю</w:t>
      </w:r>
      <w:r w:rsidRPr="005C4EF3">
        <w:rPr>
          <w:rFonts w:ascii="Times New Roman" w:hAnsi="Times New Roman" w:cs="Times New Roman"/>
          <w:sz w:val="28"/>
          <w:szCs w:val="28"/>
        </w:rPr>
        <w:t xml:space="preserve">тся в соответствии с учебными планами </w:t>
      </w:r>
      <w:r w:rsidR="00254A3A" w:rsidRPr="005C4EF3">
        <w:rPr>
          <w:rFonts w:ascii="Times New Roman" w:hAnsi="Times New Roman" w:cs="Times New Roman"/>
          <w:sz w:val="28"/>
          <w:szCs w:val="28"/>
        </w:rPr>
        <w:t>по специальности 23.02.07 Техническое обслуживание и ремонт двигателей, систем и агрегатов</w:t>
      </w:r>
      <w:r w:rsidR="002B7E9F" w:rsidRPr="005C4EF3">
        <w:rPr>
          <w:rFonts w:ascii="Times New Roman" w:hAnsi="Times New Roman" w:cs="Times New Roman"/>
          <w:sz w:val="28"/>
          <w:szCs w:val="28"/>
        </w:rPr>
        <w:t>.</w:t>
      </w:r>
    </w:p>
    <w:p w:rsidR="002B7E9F" w:rsidRPr="005C4EF3" w:rsidRDefault="002B7E9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DC4" w:rsidRPr="005C4EF3" w:rsidRDefault="00522DC4" w:rsidP="005C4EF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br w:type="page"/>
      </w: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lastRenderedPageBreak/>
        <w:t>1. ПАСПОРТ ПРОГРАММЫ ГОСУДАРСТВЕННОЙ ИТОГОВОЙ АТТЕСТАЦИИ</w:t>
      </w: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 xml:space="preserve">1.1. Область применения программы </w:t>
      </w:r>
      <w:r w:rsidR="0053265C" w:rsidRPr="005C4EF3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специальности:</w:t>
      </w:r>
      <w:r w:rsidR="00254A3A" w:rsidRPr="005C4EF3">
        <w:rPr>
          <w:rFonts w:ascii="Times New Roman" w:hAnsi="Times New Roman" w:cs="Times New Roman"/>
          <w:sz w:val="28"/>
          <w:szCs w:val="28"/>
        </w:rPr>
        <w:t xml:space="preserve"> по специальности 23.02.07 Техническое обслуживание и ремонт двигателей, систем и агрегатов, </w:t>
      </w:r>
      <w:r w:rsidRPr="005C4EF3">
        <w:rPr>
          <w:rFonts w:ascii="Times New Roman" w:hAnsi="Times New Roman" w:cs="Times New Roman"/>
          <w:sz w:val="28"/>
          <w:szCs w:val="28"/>
        </w:rPr>
        <w:t>в части освоения видов профессиональной деятельности: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Техническое обслуживание и ремонт автомобильных двигателей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Техническое обслуживание и ремонт электрооборудования и электронных систем автомобилей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Техническое обслуживание и ремонт шасси автомобилей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Проведение кузовного ремонта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Организация процесса по техническому обслуживанию и ремонту автомобиля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Организация процесса модернизации и модификации автотранспортных средств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Выполнение работ по одной или нескольким профессиям рабочих, должностям служащих </w:t>
      </w:r>
    </w:p>
    <w:p w:rsidR="004222F1" w:rsidRPr="005C4EF3" w:rsidRDefault="004222F1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561BC2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осуществляется экспертиза сформированности у выпускников общих и профессиональных компетенций (ОК и ПК).</w:t>
      </w:r>
    </w:p>
    <w:p w:rsidR="004222F1" w:rsidRPr="005C4EF3" w:rsidRDefault="004222F1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Общие компетенции, включающие в себя способность выпускника (перечисляются в соответствии с ФГОС СПО): </w:t>
      </w:r>
    </w:p>
    <w:p w:rsidR="004222F1" w:rsidRPr="005C4EF3" w:rsidRDefault="004222F1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>ОК-1</w:t>
      </w:r>
      <w:r w:rsidR="00112CA7" w:rsidRPr="005C4EF3">
        <w:rPr>
          <w:color w:val="auto"/>
          <w:sz w:val="28"/>
          <w:szCs w:val="28"/>
        </w:rPr>
        <w:t xml:space="preserve"> Выбирать способы решения задач профессиональной деятельности, применительно к различным контекстам</w:t>
      </w:r>
      <w:r w:rsidRPr="005C4EF3">
        <w:rPr>
          <w:color w:val="auto"/>
          <w:sz w:val="28"/>
          <w:szCs w:val="28"/>
        </w:rPr>
        <w:t>;</w:t>
      </w:r>
    </w:p>
    <w:p w:rsidR="00112CA7" w:rsidRPr="005C4EF3" w:rsidRDefault="004222F1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>ОК-2</w:t>
      </w:r>
      <w:r w:rsidR="00112CA7" w:rsidRPr="005C4EF3">
        <w:rPr>
          <w:color w:val="auto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ОК-3 Планировать и реализовывать собственное профессиональное и личностное развитие.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ОК-4 Работать в коллективе и команде, эффективно взаимодействовать с коллегами, руководством, клиентами. </w:t>
      </w:r>
    </w:p>
    <w:p w:rsidR="00112CA7" w:rsidRPr="005C4EF3" w:rsidRDefault="00112CA7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60069D" w:rsidRPr="005C4EF3" w:rsidRDefault="0060069D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ОК-6 Проявлять гражданско- патриотическую позицию, демонстрировать осознанное поведение на основе традиционных общечеловеческих ценностей. </w:t>
      </w:r>
    </w:p>
    <w:p w:rsidR="0060069D" w:rsidRPr="005C4EF3" w:rsidRDefault="0060069D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ОК-7 Содействовать сохранению окружающей среды, ресурсосбережению, эффективно действовать в чрезвычайных ситуациях. </w:t>
      </w:r>
    </w:p>
    <w:p w:rsidR="0060069D" w:rsidRPr="005C4EF3" w:rsidRDefault="0060069D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60069D" w:rsidRPr="005C4EF3" w:rsidRDefault="0060069D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ОК-9 Использовать информационные технологии в профессиональной деятельности </w:t>
      </w:r>
    </w:p>
    <w:p w:rsidR="0060069D" w:rsidRPr="005C4EF3" w:rsidRDefault="0060069D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ОК-10 Пользоваться профессиональной документацией на государственном и иностранном языках. </w:t>
      </w:r>
    </w:p>
    <w:p w:rsidR="0060069D" w:rsidRPr="005C4EF3" w:rsidRDefault="0060069D" w:rsidP="005C4EF3">
      <w:pPr>
        <w:pStyle w:val="Default"/>
        <w:shd w:val="clear" w:color="auto" w:fill="FFFFFF" w:themeFill="background1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lastRenderedPageBreak/>
        <w:t xml:space="preserve">ОК-11 Планировать предпринимательскую деятельность в профессиональной сфере </w:t>
      </w:r>
    </w:p>
    <w:p w:rsidR="0060069D" w:rsidRPr="005C4EF3" w:rsidRDefault="0060069D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</w:p>
    <w:p w:rsidR="004222F1" w:rsidRPr="005C4EF3" w:rsidRDefault="004222F1" w:rsidP="005C4EF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компетенции, включающие в себя способность выпускника (перечисляются в соответствии с ФГОС СПО):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1.1. Осуществлять диагностику систем, узлов и механизмов автомобильных двигателей </w:t>
      </w:r>
    </w:p>
    <w:p w:rsidR="002038D2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1.2. Осуществлять техническое обслуживание автомобильных двигателей согласно технологической документации.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1.3. Проводить ремонт различных типов двигателей в соответствии с технологической документацией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2.1. Осуществлять диагностику электрооборудования и электронных систем автомобилей.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2.2. Осуществлять техническое обслуживание электрооборудования и электронных систем автомобилей согласно технологической документации.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2.3. Проводить ремонт электрооборудования и электронных систем автомобилей в соответствии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3.1. Осуществлять диагностику трансмиссии, ходовой части и органов управления автомобилей.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3.2. Осуществлять техническое обслуживание трансмиссии, ходовой части и органов управления автомобилей согласно технологической документации.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3.3. Проводить ремонт трансмиссии, ходовой части и органов управления автомобилей в соответствии с технологической документацией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4.1. Выявлять дефекты автомобильных кузовов.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4.2. Проводить ремонт повреждений автомобильных кузовов.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4.3. Проводить окраску автомобильных кузовов.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5.1 Планировать деятельность подразделения по техническому обслуживанию и ремонту систем, узлов и двигателей.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5.2 Организовывать материально-техническое обеспечение процесса по техническому обслуживанию и ремонту автотранспортных средств.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5.3. Осуществлять организацию и контроль деятельности персонала подразделения по техническому обслуживанию и ремонту автотранспортных средств.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5.4. Разрабатывать предложения по совершенствованию деятельности подразделения по техническому обслуживанию и ремонту автотранспортных средств.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6.1. Определять необходимость модернизации автотранспортного средства.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6.2. Планировать взаимозаменяемость узлов и агрегатов автотранспортного средства и повышение их эксплуатационных свойств.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6.3. Владеть методикой тюнинга автомобиля. </w:t>
      </w:r>
    </w:p>
    <w:p w:rsidR="006C134F" w:rsidRPr="005C4EF3" w:rsidRDefault="006C134F" w:rsidP="005C4EF3">
      <w:pPr>
        <w:pStyle w:val="Default"/>
        <w:shd w:val="clear" w:color="auto" w:fill="FFFFFF" w:themeFill="background1"/>
        <w:ind w:firstLine="567"/>
        <w:jc w:val="both"/>
        <w:rPr>
          <w:color w:val="auto"/>
          <w:sz w:val="28"/>
          <w:szCs w:val="28"/>
        </w:rPr>
      </w:pPr>
      <w:r w:rsidRPr="005C4EF3">
        <w:rPr>
          <w:color w:val="auto"/>
          <w:sz w:val="28"/>
          <w:szCs w:val="28"/>
        </w:rPr>
        <w:t xml:space="preserve">ПК 6.4. Определять остаточный ресурс производственного оборудования. </w:t>
      </w:r>
    </w:p>
    <w:p w:rsidR="006C134F" w:rsidRPr="005C4EF3" w:rsidRDefault="006C134F" w:rsidP="005C4EF3">
      <w:pPr>
        <w:pStyle w:val="Default"/>
        <w:shd w:val="clear" w:color="auto" w:fill="FFFFFF" w:themeFill="background1"/>
        <w:jc w:val="both"/>
        <w:rPr>
          <w:color w:val="auto"/>
          <w:sz w:val="28"/>
          <w:szCs w:val="28"/>
        </w:rPr>
      </w:pP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 xml:space="preserve">1.2. Цели и задачи </w:t>
      </w:r>
      <w:r w:rsidR="00561BC2" w:rsidRPr="005C4EF3">
        <w:rPr>
          <w:rFonts w:ascii="Times New Roman" w:hAnsi="Times New Roman" w:cs="Times New Roman"/>
          <w:b/>
          <w:sz w:val="28"/>
          <w:szCs w:val="28"/>
          <w:lang w:eastAsia="ko-KR"/>
        </w:rPr>
        <w:t>государственной итоговой аттестации</w:t>
      </w: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561BC2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является установление соответствия уровня освоенности компетенций, обеспечивающих соответствующую квалификацию и уровень образования обучающихся, </w:t>
      </w:r>
      <w:r w:rsidR="00561BC2" w:rsidRPr="005C4EF3">
        <w:rPr>
          <w:rFonts w:ascii="Times New Roman" w:hAnsi="Times New Roman" w:cs="Times New Roman"/>
          <w:sz w:val="28"/>
          <w:szCs w:val="28"/>
        </w:rPr>
        <w:t>ФГОС СПО</w:t>
      </w:r>
      <w:r w:rsidRPr="005C4EF3">
        <w:rPr>
          <w:rFonts w:ascii="Times New Roman" w:hAnsi="Times New Roman" w:cs="Times New Roman"/>
          <w:sz w:val="28"/>
          <w:szCs w:val="28"/>
        </w:rPr>
        <w:t xml:space="preserve">. ГИА призвана способствовать </w:t>
      </w:r>
      <w:r w:rsidRPr="005C4EF3">
        <w:rPr>
          <w:rFonts w:ascii="Times New Roman" w:hAnsi="Times New Roman" w:cs="Times New Roman"/>
          <w:sz w:val="28"/>
          <w:szCs w:val="28"/>
        </w:rPr>
        <w:lastRenderedPageBreak/>
        <w:t>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(Для каждой специальности задачи ГИА конкретизируются).</w:t>
      </w: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>1.3. Количество часов, отводимое на государственную итоговую аттестацию</w:t>
      </w:r>
    </w:p>
    <w:p w:rsidR="002038D2" w:rsidRPr="005C4EF3" w:rsidRDefault="002038D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всего - </w:t>
      </w:r>
      <w:r w:rsidR="00F67768" w:rsidRPr="005C4EF3">
        <w:rPr>
          <w:rFonts w:ascii="Times New Roman" w:hAnsi="Times New Roman" w:cs="Times New Roman"/>
          <w:sz w:val="28"/>
          <w:szCs w:val="28"/>
        </w:rPr>
        <w:t>6</w:t>
      </w:r>
      <w:r w:rsidRPr="005C4EF3">
        <w:rPr>
          <w:rFonts w:ascii="Times New Roman" w:hAnsi="Times New Roman" w:cs="Times New Roman"/>
          <w:sz w:val="28"/>
          <w:szCs w:val="28"/>
        </w:rPr>
        <w:t xml:space="preserve"> недель, в том числе:</w:t>
      </w:r>
    </w:p>
    <w:p w:rsidR="005866AB" w:rsidRPr="005C4EF3" w:rsidRDefault="005866AB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В том числе:</w:t>
      </w:r>
    </w:p>
    <w:p w:rsidR="005866AB" w:rsidRPr="005C4EF3" w:rsidRDefault="005866AB" w:rsidP="005C4EF3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подготовка к защите ВКР</w:t>
      </w:r>
      <w:r w:rsidR="00F67768" w:rsidRPr="005C4EF3">
        <w:rPr>
          <w:rFonts w:ascii="Times New Roman" w:hAnsi="Times New Roman" w:cs="Times New Roman"/>
          <w:sz w:val="28"/>
          <w:szCs w:val="28"/>
        </w:rPr>
        <w:t xml:space="preserve"> и </w:t>
      </w:r>
      <w:r w:rsidRPr="005C4EF3">
        <w:rPr>
          <w:rFonts w:ascii="Times New Roman" w:hAnsi="Times New Roman" w:cs="Times New Roman"/>
          <w:sz w:val="28"/>
          <w:szCs w:val="28"/>
        </w:rPr>
        <w:t xml:space="preserve"> </w:t>
      </w:r>
      <w:r w:rsidR="00F67768" w:rsidRPr="005C4EF3">
        <w:rPr>
          <w:rFonts w:ascii="Times New Roman" w:hAnsi="Times New Roman" w:cs="Times New Roman"/>
          <w:sz w:val="28"/>
          <w:szCs w:val="28"/>
        </w:rPr>
        <w:t xml:space="preserve">демонстрационному экзамену </w:t>
      </w:r>
      <w:r w:rsidRPr="005C4EF3">
        <w:rPr>
          <w:rFonts w:ascii="Times New Roman" w:hAnsi="Times New Roman" w:cs="Times New Roman"/>
          <w:sz w:val="28"/>
          <w:szCs w:val="28"/>
        </w:rPr>
        <w:t xml:space="preserve">- </w:t>
      </w:r>
      <w:r w:rsidR="00F67768" w:rsidRPr="005C4EF3">
        <w:rPr>
          <w:rFonts w:ascii="Times New Roman" w:hAnsi="Times New Roman" w:cs="Times New Roman"/>
          <w:sz w:val="28"/>
          <w:szCs w:val="28"/>
        </w:rPr>
        <w:t>4</w:t>
      </w:r>
      <w:r w:rsidRPr="005C4EF3">
        <w:rPr>
          <w:rFonts w:ascii="Times New Roman" w:hAnsi="Times New Roman" w:cs="Times New Roman"/>
          <w:sz w:val="28"/>
          <w:szCs w:val="28"/>
        </w:rPr>
        <w:t xml:space="preserve"> недели; </w:t>
      </w:r>
    </w:p>
    <w:p w:rsidR="005866AB" w:rsidRPr="005C4EF3" w:rsidRDefault="005866AB" w:rsidP="005C4EF3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защита ВКР -  </w:t>
      </w:r>
      <w:r w:rsidR="00F67768" w:rsidRPr="005C4EF3">
        <w:rPr>
          <w:rFonts w:ascii="Times New Roman" w:hAnsi="Times New Roman" w:cs="Times New Roman"/>
          <w:sz w:val="28"/>
          <w:szCs w:val="28"/>
        </w:rPr>
        <w:t>1 неделя</w:t>
      </w:r>
      <w:r w:rsidRPr="005C4EF3">
        <w:rPr>
          <w:rFonts w:ascii="Times New Roman" w:hAnsi="Times New Roman" w:cs="Times New Roman"/>
          <w:sz w:val="28"/>
          <w:szCs w:val="28"/>
        </w:rPr>
        <w:t>.</w:t>
      </w:r>
    </w:p>
    <w:p w:rsidR="005866AB" w:rsidRPr="005C4EF3" w:rsidRDefault="005866AB" w:rsidP="005C4EF3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проведение демонстрационного экзамена - </w:t>
      </w:r>
      <w:r w:rsidR="00F67768" w:rsidRPr="005C4EF3">
        <w:rPr>
          <w:rFonts w:ascii="Times New Roman" w:hAnsi="Times New Roman" w:cs="Times New Roman"/>
          <w:sz w:val="28"/>
          <w:szCs w:val="28"/>
        </w:rPr>
        <w:t>1 неделя</w:t>
      </w:r>
      <w:r w:rsidRPr="005C4EF3">
        <w:rPr>
          <w:rFonts w:ascii="Times New Roman" w:hAnsi="Times New Roman" w:cs="Times New Roman"/>
          <w:sz w:val="28"/>
          <w:szCs w:val="28"/>
        </w:rPr>
        <w:t>.</w:t>
      </w:r>
    </w:p>
    <w:p w:rsidR="002377D7" w:rsidRPr="005C4EF3" w:rsidRDefault="002377D7" w:rsidP="005C4EF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2962" w:rsidRPr="005C4EF3" w:rsidRDefault="00942962" w:rsidP="005C4EF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>2. СТРУКТУРА И СОДЕРЖАНИЕ ГОСУДАРСТВЕННОЙ ИТОГОВОЙ АТТЕСТАЦИИ</w:t>
      </w: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>2.1. Формы и сроки проведения государственной итоговой аттестации</w:t>
      </w: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Формы проведения ГИА:</w:t>
      </w:r>
    </w:p>
    <w:p w:rsidR="00942962" w:rsidRPr="005C4EF3" w:rsidRDefault="00561BC2" w:rsidP="005C4EF3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ВКР</w:t>
      </w:r>
      <w:r w:rsidR="00942962" w:rsidRPr="005C4EF3">
        <w:rPr>
          <w:rFonts w:ascii="Times New Roman" w:hAnsi="Times New Roman" w:cs="Times New Roman"/>
          <w:sz w:val="28"/>
          <w:szCs w:val="28"/>
        </w:rPr>
        <w:t>;</w:t>
      </w:r>
    </w:p>
    <w:p w:rsidR="00942962" w:rsidRPr="005C4EF3" w:rsidRDefault="00942962" w:rsidP="005C4EF3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демонстрационный экзамен.</w:t>
      </w:r>
    </w:p>
    <w:p w:rsidR="0053265C" w:rsidRPr="005C4EF3" w:rsidRDefault="0053265C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Объем времени и срок</w:t>
      </w:r>
      <w:r w:rsidR="00F67768" w:rsidRPr="005C4EF3">
        <w:rPr>
          <w:rFonts w:ascii="Times New Roman" w:hAnsi="Times New Roman" w:cs="Times New Roman"/>
          <w:sz w:val="28"/>
          <w:szCs w:val="28"/>
        </w:rPr>
        <w:t xml:space="preserve">и проведения каждой формы ГИА </w:t>
      </w:r>
      <w:r w:rsidRPr="005C4EF3">
        <w:rPr>
          <w:rFonts w:ascii="Times New Roman" w:hAnsi="Times New Roman" w:cs="Times New Roman"/>
          <w:sz w:val="28"/>
          <w:szCs w:val="28"/>
        </w:rPr>
        <w:t xml:space="preserve">указываются в соответствии с учебными планами и графиком учебного </w:t>
      </w:r>
      <w:r w:rsidR="00F67768" w:rsidRPr="005C4EF3">
        <w:rPr>
          <w:rFonts w:ascii="Times New Roman" w:hAnsi="Times New Roman" w:cs="Times New Roman"/>
          <w:sz w:val="28"/>
          <w:szCs w:val="28"/>
        </w:rPr>
        <w:t>процесса на текущий учебный год.</w:t>
      </w: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 xml:space="preserve">2.2. Содержание государственной итоговой аттестации </w:t>
      </w: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C4EF3">
        <w:rPr>
          <w:rFonts w:ascii="Times New Roman" w:hAnsi="Times New Roman" w:cs="Times New Roman"/>
          <w:b/>
          <w:bCs/>
          <w:i/>
          <w:sz w:val="28"/>
          <w:szCs w:val="28"/>
        </w:rPr>
        <w:t>2.2.1</w:t>
      </w:r>
      <w:r w:rsidR="00DD6BF9" w:rsidRPr="005C4E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5C4E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Подготовка и защита ВКР </w:t>
      </w:r>
    </w:p>
    <w:p w:rsidR="00942962" w:rsidRPr="005C4EF3" w:rsidRDefault="00561BC2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ВКР</w:t>
      </w:r>
      <w:r w:rsidR="00942962" w:rsidRPr="005C4EF3">
        <w:rPr>
          <w:sz w:val="28"/>
          <w:szCs w:val="28"/>
        </w:rPr>
        <w:t xml:space="preserve"> способствует систематизации и закреплению знаний выпускника по </w:t>
      </w:r>
      <w:r w:rsidR="00B4079C" w:rsidRPr="005C4EF3">
        <w:rPr>
          <w:sz w:val="28"/>
          <w:szCs w:val="28"/>
        </w:rPr>
        <w:t>специальности</w:t>
      </w:r>
      <w:r w:rsidR="00942962" w:rsidRPr="005C4EF3">
        <w:rPr>
          <w:sz w:val="28"/>
          <w:szCs w:val="28"/>
        </w:rPr>
        <w:t xml:space="preserve"> при решении конкретных задач, а также выяснению уровня подготовки выпускника к самостоятельной работе.</w:t>
      </w:r>
    </w:p>
    <w:p w:rsidR="00942962" w:rsidRPr="005C4EF3" w:rsidRDefault="00942962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Целью выполнения ВКР является систематизация и углубление знаний</w:t>
      </w:r>
      <w:r w:rsidR="00B4079C" w:rsidRPr="005C4EF3">
        <w:rPr>
          <w:sz w:val="28"/>
          <w:szCs w:val="28"/>
        </w:rPr>
        <w:t xml:space="preserve"> </w:t>
      </w:r>
      <w:r w:rsidR="009E5E81" w:rsidRPr="005C4EF3">
        <w:rPr>
          <w:sz w:val="28"/>
          <w:szCs w:val="28"/>
        </w:rPr>
        <w:t>обучающихся</w:t>
      </w:r>
      <w:r w:rsidRPr="005C4EF3">
        <w:rPr>
          <w:sz w:val="28"/>
          <w:szCs w:val="28"/>
        </w:rPr>
        <w:t xml:space="preserve"> по избранной </w:t>
      </w:r>
      <w:r w:rsidR="00B4079C" w:rsidRPr="005C4EF3">
        <w:rPr>
          <w:sz w:val="28"/>
          <w:szCs w:val="28"/>
        </w:rPr>
        <w:t>специальности</w:t>
      </w:r>
      <w:r w:rsidRPr="005C4EF3">
        <w:rPr>
          <w:sz w:val="28"/>
          <w:szCs w:val="28"/>
        </w:rPr>
        <w:t>, их применение при решении конкретных практических задач в контексте овладения основами исследовательской работы, осмысления будущей профессиональной деятельности в русле современного уровня развития науки и практики.</w:t>
      </w:r>
      <w:r w:rsidRPr="005C4EF3">
        <w:rPr>
          <w:sz w:val="28"/>
          <w:szCs w:val="28"/>
        </w:rPr>
        <w:br/>
        <w:t>Основными задачами выполнения ВКР выступают: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закрепление, углубление компетенций, теоретических знаний и практических умений </w:t>
      </w:r>
      <w:r w:rsidR="009E5E81" w:rsidRPr="005C4EF3">
        <w:rPr>
          <w:sz w:val="28"/>
          <w:szCs w:val="28"/>
        </w:rPr>
        <w:t>обучающихся</w:t>
      </w:r>
      <w:r w:rsidRPr="005C4EF3">
        <w:rPr>
          <w:sz w:val="28"/>
          <w:szCs w:val="28"/>
        </w:rPr>
        <w:t>, их применение в профессиональной деятельности;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развитие умений самостоятельной работы с научными и научно-методическими информационными источниками, творческой инициативы </w:t>
      </w:r>
      <w:r w:rsidR="009E5E81" w:rsidRPr="005C4EF3">
        <w:rPr>
          <w:sz w:val="28"/>
          <w:szCs w:val="28"/>
        </w:rPr>
        <w:t>обучающихся</w:t>
      </w:r>
      <w:r w:rsidRPr="005C4EF3">
        <w:rPr>
          <w:sz w:val="28"/>
          <w:szCs w:val="28"/>
        </w:rPr>
        <w:t>;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развитие умений </w:t>
      </w:r>
      <w:r w:rsidR="00962E97" w:rsidRPr="005C4EF3">
        <w:rPr>
          <w:sz w:val="28"/>
          <w:szCs w:val="28"/>
        </w:rPr>
        <w:t>структурированного</w:t>
      </w:r>
      <w:r w:rsidRPr="005C4EF3">
        <w:rPr>
          <w:sz w:val="28"/>
          <w:szCs w:val="28"/>
        </w:rPr>
        <w:t xml:space="preserve"> и стилистически грамотного изложения материала, убедительного обоснования выводов, практических рекомендаций;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lastRenderedPageBreak/>
        <w:t xml:space="preserve">выявление подготовленности </w:t>
      </w:r>
      <w:r w:rsidR="009E5E81" w:rsidRPr="005C4EF3">
        <w:rPr>
          <w:sz w:val="28"/>
          <w:szCs w:val="28"/>
        </w:rPr>
        <w:t>обучающихся</w:t>
      </w:r>
      <w:r w:rsidRPr="005C4EF3">
        <w:rPr>
          <w:sz w:val="28"/>
          <w:szCs w:val="28"/>
        </w:rPr>
        <w:t xml:space="preserve"> к самостоятельной творческой деятельности по избранной </w:t>
      </w:r>
      <w:r w:rsidR="00B4079C" w:rsidRPr="005C4EF3">
        <w:rPr>
          <w:sz w:val="28"/>
          <w:szCs w:val="28"/>
        </w:rPr>
        <w:t>специальности</w:t>
      </w:r>
      <w:r w:rsidRPr="005C4EF3">
        <w:rPr>
          <w:sz w:val="28"/>
          <w:szCs w:val="28"/>
        </w:rPr>
        <w:t>;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формирование ценностного отношения к профессиональной деятельности; 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 определение соответствия знаний, умений навыков выпускников современным требованиям рынка труда; 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 определение степени сформированности профессиональных компетенций; </w:t>
      </w:r>
    </w:p>
    <w:p w:rsidR="00942962" w:rsidRPr="005C4EF3" w:rsidRDefault="00942962" w:rsidP="005C4EF3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 приобретение опыта взаимодействия выпускников с потенциальными работодателями.</w:t>
      </w: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BF9" w:rsidRPr="005C4EF3" w:rsidRDefault="00DD6BF9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планом </w:t>
      </w:r>
      <w:r w:rsidRPr="005C4EF3">
        <w:rPr>
          <w:rFonts w:ascii="Times New Roman" w:hAnsi="Times New Roman" w:cs="Times New Roman"/>
          <w:sz w:val="28"/>
          <w:szCs w:val="28"/>
        </w:rPr>
        <w:t>в соответствии с ФГОС СПО</w:t>
      </w:r>
      <w:r w:rsidRPr="005C4EF3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</w:p>
    <w:p w:rsidR="00942962" w:rsidRPr="005C4EF3" w:rsidRDefault="0094296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Тематика ВКР должна отвечать следующим требованиям: овладение профессиональными компетенциями, комплексность, реальность, актуальность, уровень современности используемых средств.</w:t>
      </w:r>
    </w:p>
    <w:p w:rsidR="00381D88" w:rsidRPr="005C4EF3" w:rsidRDefault="00381D88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Перечень тем ВКР рассматривается на заседании </w:t>
      </w:r>
      <w:r w:rsidR="00B4079C" w:rsidRPr="005C4EF3">
        <w:rPr>
          <w:rFonts w:ascii="Times New Roman" w:hAnsi="Times New Roman" w:cs="Times New Roman"/>
          <w:sz w:val="28"/>
          <w:szCs w:val="28"/>
        </w:rPr>
        <w:t>ЦК</w:t>
      </w:r>
      <w:r w:rsidRPr="005C4EF3">
        <w:rPr>
          <w:rFonts w:ascii="Times New Roman" w:hAnsi="Times New Roman" w:cs="Times New Roman"/>
          <w:sz w:val="28"/>
          <w:szCs w:val="28"/>
        </w:rPr>
        <w:t xml:space="preserve"> и утверждается приказом руководителя образовательной организации. </w:t>
      </w:r>
      <w:r w:rsidRPr="005C4EF3">
        <w:rPr>
          <w:rFonts w:ascii="Times New Roman" w:hAnsi="Times New Roman" w:cs="Times New Roman"/>
          <w:sz w:val="28"/>
          <w:szCs w:val="28"/>
          <w:lang w:eastAsia="ko-KR"/>
        </w:rPr>
        <w:t>Темы ВКР должны иметь практико-ориентированный характер и соответствовать содержанию одного или нескольких профессиональных модулей.</w:t>
      </w:r>
    </w:p>
    <w:p w:rsidR="00381D88" w:rsidRPr="005C4EF3" w:rsidRDefault="00381D88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Обучающимся предоставляется право выбора темы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Pr="005C4EF3">
        <w:rPr>
          <w:rFonts w:ascii="Times New Roman" w:hAnsi="Times New Roman" w:cs="Times New Roman"/>
          <w:sz w:val="28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Pr="005C4EF3">
        <w:rPr>
          <w:rFonts w:ascii="Times New Roman" w:hAnsi="Times New Roman" w:cs="Times New Roman"/>
          <w:sz w:val="28"/>
          <w:szCs w:val="28"/>
        </w:rPr>
        <w:t xml:space="preserve">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DD6BF9" w:rsidRPr="005C4EF3" w:rsidRDefault="00DD6BF9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Структура ВКР, порядок подготовки к защите ВКР, порядок защиты ВКР и требования, предъявляемые к содержанию и оформлению ВКР определяются локальными нормативными актами образовательной организации.</w:t>
      </w:r>
    </w:p>
    <w:p w:rsidR="00381D88" w:rsidRPr="005C4EF3" w:rsidRDefault="00381D88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Требования к ВКР доводятся до </w:t>
      </w:r>
      <w:r w:rsidR="009E5E81" w:rsidRPr="005C4EF3">
        <w:rPr>
          <w:rFonts w:ascii="Times New Roman" w:hAnsi="Times New Roman" w:cs="Times New Roman"/>
          <w:sz w:val="28"/>
          <w:szCs w:val="28"/>
        </w:rPr>
        <w:t>обучающихся</w:t>
      </w:r>
      <w:r w:rsidRPr="005C4EF3">
        <w:rPr>
          <w:rFonts w:ascii="Times New Roman" w:hAnsi="Times New Roman" w:cs="Times New Roman"/>
          <w:sz w:val="28"/>
          <w:szCs w:val="28"/>
        </w:rPr>
        <w:t xml:space="preserve"> в процессе изучения общепрофессиональных дисциплин и профессиональных модулей. </w:t>
      </w:r>
      <w:r w:rsidR="009E5E81" w:rsidRPr="005C4EF3">
        <w:rPr>
          <w:rFonts w:ascii="Times New Roman" w:hAnsi="Times New Roman" w:cs="Times New Roman"/>
          <w:sz w:val="28"/>
          <w:szCs w:val="28"/>
        </w:rPr>
        <w:t>Обучающиеся</w:t>
      </w:r>
      <w:r w:rsidRPr="005C4EF3">
        <w:rPr>
          <w:rFonts w:ascii="Times New Roman" w:hAnsi="Times New Roman" w:cs="Times New Roman"/>
          <w:sz w:val="28"/>
          <w:szCs w:val="28"/>
        </w:rPr>
        <w:t xml:space="preserve"> должны быть ознакомлены с содержанием, методикой выполнения </w:t>
      </w:r>
      <w:r w:rsidR="009E5E81" w:rsidRPr="005C4EF3">
        <w:rPr>
          <w:rFonts w:ascii="Times New Roman" w:hAnsi="Times New Roman" w:cs="Times New Roman"/>
          <w:sz w:val="28"/>
          <w:szCs w:val="28"/>
        </w:rPr>
        <w:t>ВКР</w:t>
      </w:r>
      <w:r w:rsidRPr="005C4EF3">
        <w:rPr>
          <w:rFonts w:ascii="Times New Roman" w:hAnsi="Times New Roman" w:cs="Times New Roman"/>
          <w:sz w:val="28"/>
          <w:szCs w:val="28"/>
        </w:rPr>
        <w:t xml:space="preserve"> и критериями оценки результатов защиты не менее чем за шесть месяцев до начала </w:t>
      </w:r>
      <w:r w:rsidR="00283EDD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BF9" w:rsidRPr="005C4EF3" w:rsidRDefault="00DD6BF9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При подготовке ВКР обучающимся оказываются консультации научными руководителями, назначенными приказом руководителя образовательной организации. Объем учебной нагрузки по данному виду работы и количество </w:t>
      </w:r>
      <w:r w:rsidR="009E5E81" w:rsidRPr="005C4EF3">
        <w:rPr>
          <w:rFonts w:ascii="Times New Roman" w:hAnsi="Times New Roman" w:cs="Times New Roman"/>
          <w:sz w:val="28"/>
          <w:szCs w:val="28"/>
        </w:rPr>
        <w:t>обучающихся</w:t>
      </w:r>
      <w:r w:rsidRPr="005C4EF3">
        <w:rPr>
          <w:rFonts w:ascii="Times New Roman" w:hAnsi="Times New Roman" w:cs="Times New Roman"/>
          <w:sz w:val="28"/>
          <w:szCs w:val="28"/>
        </w:rPr>
        <w:t>, закрепленное за одним преподавателем, определяются локальными нормативными актами образовательной организации в соответствии со штатным расписанием и требованиями к кадровому обеспечению сопровождения ГИА.</w:t>
      </w:r>
    </w:p>
    <w:p w:rsidR="001B1AB9" w:rsidRPr="005C4EF3" w:rsidRDefault="001B1AB9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На ВКР может быть предоставлен рецензия эксперта: внешнего (из числа представителей работодателей) или внутреннего (из числа преподавателей образовательной организации по соответствующему направлению подготовки). Порядок и сроки назначения экспертов, требования к содержанию, оформлению и срокам предоставления рецензии </w:t>
      </w:r>
      <w:r w:rsidRPr="005C4EF3">
        <w:rPr>
          <w:rFonts w:ascii="Times New Roman" w:hAnsi="Times New Roman" w:cs="Times New Roman"/>
          <w:sz w:val="28"/>
          <w:szCs w:val="28"/>
        </w:rPr>
        <w:lastRenderedPageBreak/>
        <w:t>определяются локальными нормативными актами образовательной организации.</w:t>
      </w:r>
    </w:p>
    <w:p w:rsidR="00F67D2D" w:rsidRPr="005C4EF3" w:rsidRDefault="00381D88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1B1AB9" w:rsidRPr="005C4EF3">
        <w:rPr>
          <w:rFonts w:ascii="Times New Roman" w:hAnsi="Times New Roman" w:cs="Times New Roman"/>
          <w:sz w:val="28"/>
          <w:szCs w:val="28"/>
        </w:rPr>
        <w:t xml:space="preserve">защиты ВКР </w:t>
      </w:r>
      <w:r w:rsidRPr="005C4EF3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1B1AB9" w:rsidRPr="005C4EF3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(далее – ГЭК)</w:t>
      </w:r>
      <w:r w:rsidR="00984D6C" w:rsidRPr="005C4EF3">
        <w:rPr>
          <w:rFonts w:ascii="Times New Roman" w:hAnsi="Times New Roman" w:cs="Times New Roman"/>
          <w:sz w:val="28"/>
          <w:szCs w:val="28"/>
        </w:rPr>
        <w:t>, состав которой утверждается распорядительным актом образовательной организации.</w:t>
      </w:r>
      <w:r w:rsidR="00F67D2D" w:rsidRPr="005C4EF3">
        <w:rPr>
          <w:rFonts w:ascii="Times New Roman" w:hAnsi="Times New Roman" w:cs="Times New Roman"/>
          <w:sz w:val="28"/>
          <w:szCs w:val="28"/>
        </w:rPr>
        <w:t>ГЭК действует в течение одного календарного года.</w:t>
      </w:r>
    </w:p>
    <w:p w:rsidR="002577F0" w:rsidRPr="005C4EF3" w:rsidRDefault="00984D6C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ГЭК</w:t>
      </w:r>
      <w:r w:rsidR="002577F0" w:rsidRPr="005C4EF3">
        <w:rPr>
          <w:rFonts w:ascii="Times New Roman" w:hAnsi="Times New Roman" w:cs="Times New Roman"/>
          <w:sz w:val="28"/>
          <w:szCs w:val="28"/>
        </w:rPr>
        <w:t xml:space="preserve">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  <w:r w:rsidRPr="005C4EF3">
        <w:rPr>
          <w:rFonts w:ascii="Times New Roman" w:hAnsi="Times New Roman" w:cs="Times New Roman"/>
          <w:sz w:val="28"/>
          <w:szCs w:val="28"/>
        </w:rPr>
        <w:t xml:space="preserve"> В случае проведения демонстрационного экзамена в состав ГЭК входят также эксперты Союза «Агентство развития профессиональных сообществ и рабочих кадров «Молодые профессионалы (Ворлдскиллс Россия)».</w:t>
      </w:r>
    </w:p>
    <w:p w:rsidR="0042675F" w:rsidRPr="005C4EF3" w:rsidRDefault="0042675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ГЭК возглавляет председатель, который организует и контролирует деятельность </w:t>
      </w:r>
      <w:r w:rsidR="00BF51D9" w:rsidRPr="005C4EF3">
        <w:rPr>
          <w:rFonts w:ascii="Times New Roman" w:hAnsi="Times New Roman" w:cs="Times New Roman"/>
          <w:sz w:val="28"/>
          <w:szCs w:val="28"/>
        </w:rPr>
        <w:t>ГЭК</w:t>
      </w:r>
      <w:r w:rsidRPr="005C4EF3">
        <w:rPr>
          <w:rFonts w:ascii="Times New Roman" w:hAnsi="Times New Roman" w:cs="Times New Roman"/>
          <w:sz w:val="28"/>
          <w:szCs w:val="28"/>
        </w:rPr>
        <w:t>, обеспечивает единство требований, предъявляемых к выпускникам.</w:t>
      </w:r>
    </w:p>
    <w:p w:rsidR="0042675F" w:rsidRPr="005C4EF3" w:rsidRDefault="0042675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Председатель ГЭК утверждается не позднее 20 декабря текущего года на следующий календарный год (с 1 января по 31 декабря) органом местного самоуправления муниципального района и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по представлению образовательной организации.</w:t>
      </w:r>
    </w:p>
    <w:p w:rsidR="0042675F" w:rsidRPr="005C4EF3" w:rsidRDefault="0042675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Председателем ГЭК образовательной организации утверждается лицо, не работающее в образовательной организации, из числа:</w:t>
      </w:r>
    </w:p>
    <w:p w:rsidR="0042675F" w:rsidRPr="005C4EF3" w:rsidRDefault="0042675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- 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42675F" w:rsidRPr="005C4EF3" w:rsidRDefault="0042675F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- 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BF51D9" w:rsidRPr="005C4EF3" w:rsidRDefault="00DA626C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Заместителем председателя ГЭК может являться директор, заместитель директора или заведующий структурным подразделение</w:t>
      </w:r>
      <w:r w:rsidR="0042675F" w:rsidRPr="005C4E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AB9" w:rsidRPr="005C4EF3" w:rsidRDefault="00381D88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Основные функции ГЭК: </w:t>
      </w:r>
    </w:p>
    <w:p w:rsidR="001B1AB9" w:rsidRPr="005C4EF3" w:rsidRDefault="00381D88" w:rsidP="005C4EF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комплексная оценка уровня освоения </w:t>
      </w:r>
      <w:r w:rsidR="001B1AB9" w:rsidRPr="005C4EF3">
        <w:rPr>
          <w:sz w:val="28"/>
          <w:szCs w:val="28"/>
        </w:rPr>
        <w:t xml:space="preserve">теоретических знаний и практических умений </w:t>
      </w:r>
      <w:r w:rsidR="009E5E81" w:rsidRPr="005C4EF3">
        <w:rPr>
          <w:sz w:val="28"/>
          <w:szCs w:val="28"/>
        </w:rPr>
        <w:t>обучающихся</w:t>
      </w:r>
      <w:r w:rsidRPr="005C4EF3">
        <w:rPr>
          <w:sz w:val="28"/>
          <w:szCs w:val="28"/>
        </w:rPr>
        <w:t>, компетенций выпускника</w:t>
      </w:r>
      <w:r w:rsidR="001B1AB9" w:rsidRPr="005C4EF3">
        <w:rPr>
          <w:sz w:val="28"/>
          <w:szCs w:val="28"/>
        </w:rPr>
        <w:t>;</w:t>
      </w:r>
    </w:p>
    <w:p w:rsidR="001B1AB9" w:rsidRPr="005C4EF3" w:rsidRDefault="001B1AB9" w:rsidP="005C4EF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оценка</w:t>
      </w:r>
      <w:r w:rsidR="00381D88" w:rsidRPr="005C4EF3">
        <w:rPr>
          <w:sz w:val="28"/>
          <w:szCs w:val="28"/>
        </w:rPr>
        <w:t xml:space="preserve"> соответствия результатов освоения </w:t>
      </w:r>
      <w:r w:rsidRPr="005C4EF3">
        <w:rPr>
          <w:sz w:val="28"/>
          <w:szCs w:val="28"/>
        </w:rPr>
        <w:t>образовательной программы</w:t>
      </w:r>
      <w:r w:rsidR="00381D88" w:rsidRPr="005C4EF3">
        <w:rPr>
          <w:sz w:val="28"/>
          <w:szCs w:val="28"/>
        </w:rPr>
        <w:t xml:space="preserve"> требованиям ФГОС СПО; </w:t>
      </w:r>
    </w:p>
    <w:p w:rsidR="001B1AB9" w:rsidRPr="005C4EF3" w:rsidRDefault="00381D88" w:rsidP="005C4EF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решение вопроса о присвоении квалификации по результатам ГИА и выдаче соответствующего </w:t>
      </w:r>
      <w:r w:rsidR="001B1AB9" w:rsidRPr="005C4EF3">
        <w:rPr>
          <w:sz w:val="28"/>
          <w:szCs w:val="28"/>
        </w:rPr>
        <w:t>документа об</w:t>
      </w:r>
      <w:r w:rsidRPr="005C4EF3">
        <w:rPr>
          <w:sz w:val="28"/>
          <w:szCs w:val="28"/>
        </w:rPr>
        <w:t xml:space="preserve"> образовании</w:t>
      </w:r>
      <w:r w:rsidR="001B1AB9" w:rsidRPr="005C4EF3">
        <w:rPr>
          <w:sz w:val="28"/>
          <w:szCs w:val="28"/>
        </w:rPr>
        <w:t>/ об образовании и квалификации;</w:t>
      </w:r>
    </w:p>
    <w:p w:rsidR="001B1AB9" w:rsidRPr="005C4EF3" w:rsidRDefault="00381D88" w:rsidP="005C4EF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разработка рекомендаций по совершенствованию подготовки выпускников</w:t>
      </w:r>
      <w:r w:rsidR="001B1AB9" w:rsidRPr="005C4EF3">
        <w:rPr>
          <w:sz w:val="28"/>
          <w:szCs w:val="28"/>
        </w:rPr>
        <w:t>.</w:t>
      </w:r>
    </w:p>
    <w:p w:rsidR="00E233ED" w:rsidRPr="005C4EF3" w:rsidRDefault="00F67D2D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Защита производится на открытом заседании ГЭК с участием не менее двух третей ее состава. </w:t>
      </w:r>
      <w:r w:rsidR="00381D88" w:rsidRPr="005C4EF3">
        <w:rPr>
          <w:sz w:val="28"/>
          <w:szCs w:val="28"/>
        </w:rPr>
        <w:t xml:space="preserve">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комиссии. При равном числе </w:t>
      </w:r>
      <w:r w:rsidR="00381D88" w:rsidRPr="005C4EF3">
        <w:rPr>
          <w:sz w:val="28"/>
          <w:szCs w:val="28"/>
        </w:rPr>
        <w:lastRenderedPageBreak/>
        <w:t xml:space="preserve">голосов голос председательствующего на заседании ГЭК является решающим. Результаты </w:t>
      </w:r>
      <w:r w:rsidR="00E233ED" w:rsidRPr="005C4EF3">
        <w:rPr>
          <w:sz w:val="28"/>
          <w:szCs w:val="28"/>
        </w:rPr>
        <w:t>защиты ВКР</w:t>
      </w:r>
      <w:r w:rsidR="00381D88" w:rsidRPr="005C4EF3">
        <w:rPr>
          <w:sz w:val="28"/>
          <w:szCs w:val="28"/>
        </w:rPr>
        <w:t xml:space="preserve"> объявляются в тот же день после оформления в установленном порядке протоколов заседаний ГЭК. Присуждение квалификации осуществляется н</w:t>
      </w:r>
      <w:r w:rsidR="00DA626C" w:rsidRPr="005C4EF3">
        <w:rPr>
          <w:sz w:val="28"/>
          <w:szCs w:val="28"/>
        </w:rPr>
        <w:t>а заключительном заседании ГЭК</w:t>
      </w:r>
      <w:r w:rsidR="00381D88" w:rsidRPr="005C4EF3">
        <w:rPr>
          <w:sz w:val="28"/>
          <w:szCs w:val="28"/>
        </w:rPr>
        <w:t xml:space="preserve">. </w:t>
      </w:r>
    </w:p>
    <w:p w:rsidR="00E233ED" w:rsidRPr="005C4EF3" w:rsidRDefault="009E5E81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Обучающийся</w:t>
      </w:r>
      <w:r w:rsidR="00381D88" w:rsidRPr="005C4EF3">
        <w:rPr>
          <w:sz w:val="28"/>
          <w:szCs w:val="28"/>
        </w:rPr>
        <w:t xml:space="preserve">, не прошедший </w:t>
      </w:r>
      <w:r w:rsidR="00E233ED" w:rsidRPr="005C4EF3">
        <w:rPr>
          <w:sz w:val="28"/>
          <w:szCs w:val="28"/>
        </w:rPr>
        <w:t>защиту ВКР</w:t>
      </w:r>
      <w:r w:rsidR="00381D88" w:rsidRPr="005C4EF3">
        <w:rPr>
          <w:sz w:val="28"/>
          <w:szCs w:val="28"/>
        </w:rPr>
        <w:t xml:space="preserve"> или получивший</w:t>
      </w:r>
      <w:r w:rsidR="00E233ED" w:rsidRPr="005C4EF3">
        <w:rPr>
          <w:sz w:val="28"/>
          <w:szCs w:val="28"/>
        </w:rPr>
        <w:t xml:space="preserve"> оценку «неудовлетворительно»</w:t>
      </w:r>
      <w:r w:rsidR="00381D88" w:rsidRPr="005C4EF3">
        <w:rPr>
          <w:sz w:val="28"/>
          <w:szCs w:val="28"/>
        </w:rPr>
        <w:t xml:space="preserve">, </w:t>
      </w:r>
      <w:r w:rsidR="00E233ED" w:rsidRPr="005C4EF3">
        <w:rPr>
          <w:sz w:val="28"/>
          <w:szCs w:val="28"/>
        </w:rPr>
        <w:t xml:space="preserve">может повторно выйти на защиту </w:t>
      </w:r>
      <w:r w:rsidR="00381D88" w:rsidRPr="005C4EF3">
        <w:rPr>
          <w:sz w:val="28"/>
          <w:szCs w:val="28"/>
        </w:rPr>
        <w:t xml:space="preserve">не ранее чем через шесть месяцев. Для </w:t>
      </w:r>
      <w:r w:rsidR="00E233ED" w:rsidRPr="005C4EF3">
        <w:rPr>
          <w:sz w:val="28"/>
          <w:szCs w:val="28"/>
        </w:rPr>
        <w:t>повторного выхода на защиту ВКР</w:t>
      </w:r>
      <w:r w:rsidR="00561BC2" w:rsidRPr="005C4EF3">
        <w:rPr>
          <w:sz w:val="28"/>
          <w:szCs w:val="28"/>
        </w:rPr>
        <w:t xml:space="preserve"> обучающийся</w:t>
      </w:r>
      <w:r w:rsidR="00381D88" w:rsidRPr="005C4EF3">
        <w:rPr>
          <w:sz w:val="28"/>
          <w:szCs w:val="28"/>
        </w:rPr>
        <w:t xml:space="preserve">, не прошедший </w:t>
      </w:r>
      <w:r w:rsidR="00E233ED" w:rsidRPr="005C4EF3">
        <w:rPr>
          <w:sz w:val="28"/>
          <w:szCs w:val="28"/>
        </w:rPr>
        <w:t>защиту</w:t>
      </w:r>
      <w:r w:rsidR="00381D88" w:rsidRPr="005C4EF3">
        <w:rPr>
          <w:sz w:val="28"/>
          <w:szCs w:val="28"/>
        </w:rPr>
        <w:t xml:space="preserve"> по неуважительной причине или получивши</w:t>
      </w:r>
      <w:r w:rsidR="00E233ED" w:rsidRPr="005C4EF3">
        <w:rPr>
          <w:sz w:val="28"/>
          <w:szCs w:val="28"/>
        </w:rPr>
        <w:t>й</w:t>
      </w:r>
      <w:r w:rsidR="00381D88" w:rsidRPr="005C4EF3">
        <w:rPr>
          <w:sz w:val="28"/>
          <w:szCs w:val="28"/>
        </w:rPr>
        <w:t xml:space="preserve"> неудовлетворительную оценку, восстанавливается в </w:t>
      </w:r>
      <w:r w:rsidR="00E233ED" w:rsidRPr="005C4EF3">
        <w:rPr>
          <w:sz w:val="28"/>
          <w:szCs w:val="28"/>
        </w:rPr>
        <w:t>образовательную организацию</w:t>
      </w:r>
      <w:r w:rsidR="00381D88" w:rsidRPr="005C4EF3">
        <w:rPr>
          <w:sz w:val="28"/>
          <w:szCs w:val="28"/>
        </w:rPr>
        <w:t xml:space="preserve"> на период времени, предусмотренн</w:t>
      </w:r>
      <w:r w:rsidR="00E233ED" w:rsidRPr="005C4EF3">
        <w:rPr>
          <w:sz w:val="28"/>
          <w:szCs w:val="28"/>
        </w:rPr>
        <w:t>ый</w:t>
      </w:r>
      <w:r w:rsidR="00381D88" w:rsidRPr="005C4EF3">
        <w:rPr>
          <w:sz w:val="28"/>
          <w:szCs w:val="28"/>
        </w:rPr>
        <w:t xml:space="preserve"> календарным учебным графиком для прохождения ГИА</w:t>
      </w:r>
      <w:r w:rsidR="00E233ED" w:rsidRPr="005C4EF3">
        <w:rPr>
          <w:sz w:val="28"/>
          <w:szCs w:val="28"/>
        </w:rPr>
        <w:t xml:space="preserve">. </w:t>
      </w:r>
    </w:p>
    <w:p w:rsidR="00E233ED" w:rsidRPr="005C4EF3" w:rsidRDefault="009E5E81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Обучающимся</w:t>
      </w:r>
      <w:r w:rsidR="00381D88" w:rsidRPr="005C4EF3">
        <w:rPr>
          <w:sz w:val="28"/>
          <w:szCs w:val="28"/>
        </w:rPr>
        <w:t xml:space="preserve">, не проходившим </w:t>
      </w:r>
      <w:r w:rsidR="00E233ED" w:rsidRPr="005C4EF3">
        <w:rPr>
          <w:sz w:val="28"/>
          <w:szCs w:val="28"/>
        </w:rPr>
        <w:t>защиту ВКР</w:t>
      </w:r>
      <w:r w:rsidR="00381D88" w:rsidRPr="005C4EF3">
        <w:rPr>
          <w:sz w:val="28"/>
          <w:szCs w:val="28"/>
        </w:rPr>
        <w:t xml:space="preserve"> по уважительной причине, предоставляется возможность пройти </w:t>
      </w:r>
      <w:r w:rsidR="00E233ED" w:rsidRPr="005C4EF3">
        <w:rPr>
          <w:sz w:val="28"/>
          <w:szCs w:val="28"/>
        </w:rPr>
        <w:t>ее повторно</w:t>
      </w:r>
      <w:r w:rsidR="00381D88" w:rsidRPr="005C4EF3">
        <w:rPr>
          <w:sz w:val="28"/>
          <w:szCs w:val="28"/>
        </w:rPr>
        <w:t xml:space="preserve"> без отчисления из </w:t>
      </w:r>
      <w:r w:rsidR="00E233ED" w:rsidRPr="005C4EF3">
        <w:rPr>
          <w:sz w:val="28"/>
          <w:szCs w:val="28"/>
        </w:rPr>
        <w:t>образовательной организации</w:t>
      </w:r>
      <w:r w:rsidR="00381D88" w:rsidRPr="005C4EF3">
        <w:rPr>
          <w:sz w:val="28"/>
          <w:szCs w:val="28"/>
        </w:rPr>
        <w:t xml:space="preserve">. Дополнительные заседания ГЭК организуются в </w:t>
      </w:r>
      <w:r w:rsidR="00E233ED" w:rsidRPr="005C4EF3">
        <w:rPr>
          <w:sz w:val="28"/>
          <w:szCs w:val="28"/>
        </w:rPr>
        <w:t xml:space="preserve">сроки, </w:t>
      </w:r>
      <w:r w:rsidR="00381D88" w:rsidRPr="005C4EF3">
        <w:rPr>
          <w:sz w:val="28"/>
          <w:szCs w:val="28"/>
        </w:rPr>
        <w:t xml:space="preserve">установленные </w:t>
      </w:r>
      <w:r w:rsidR="00E233ED" w:rsidRPr="005C4EF3">
        <w:rPr>
          <w:sz w:val="28"/>
          <w:szCs w:val="28"/>
        </w:rPr>
        <w:t xml:space="preserve">локальными нормативными актами образовательной организации. </w:t>
      </w:r>
    </w:p>
    <w:p w:rsidR="00E233ED" w:rsidRPr="005C4EF3" w:rsidRDefault="00E233ED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Повторное прохождение защиты ВКР для одного лица назначается образовательной организацией не более двух раз.</w:t>
      </w:r>
    </w:p>
    <w:p w:rsidR="00947E1B" w:rsidRPr="005C4EF3" w:rsidRDefault="00381D88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 xml:space="preserve">Лучшие </w:t>
      </w:r>
      <w:r w:rsidR="00E233ED" w:rsidRPr="005C4EF3">
        <w:rPr>
          <w:sz w:val="28"/>
          <w:szCs w:val="28"/>
        </w:rPr>
        <w:t>ВКР</w:t>
      </w:r>
      <w:r w:rsidRPr="005C4EF3">
        <w:rPr>
          <w:sz w:val="28"/>
          <w:szCs w:val="28"/>
        </w:rPr>
        <w:t xml:space="preserve"> могут быть рекомендованы ГЭК к публикации в виде отдельной статьи и</w:t>
      </w:r>
      <w:r w:rsidR="00962E97" w:rsidRPr="005C4EF3">
        <w:rPr>
          <w:sz w:val="28"/>
          <w:szCs w:val="28"/>
        </w:rPr>
        <w:t>/или</w:t>
      </w:r>
      <w:r w:rsidRPr="005C4EF3">
        <w:rPr>
          <w:sz w:val="28"/>
          <w:szCs w:val="28"/>
        </w:rPr>
        <w:t xml:space="preserve"> реализации их на базе партнеров </w:t>
      </w:r>
      <w:r w:rsidR="00E233ED" w:rsidRPr="005C4EF3">
        <w:rPr>
          <w:sz w:val="28"/>
          <w:szCs w:val="28"/>
        </w:rPr>
        <w:t>образовательной организации</w:t>
      </w:r>
      <w:r w:rsidRPr="005C4EF3">
        <w:rPr>
          <w:sz w:val="28"/>
          <w:szCs w:val="28"/>
        </w:rPr>
        <w:t xml:space="preserve">. </w:t>
      </w:r>
    </w:p>
    <w:p w:rsidR="00F67D2D" w:rsidRPr="005C4EF3" w:rsidRDefault="00F67D2D" w:rsidP="005C4EF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F3">
        <w:rPr>
          <w:sz w:val="28"/>
          <w:szCs w:val="28"/>
        </w:rPr>
        <w:t>По окончании защит ВКР ГЭК предоставляет отчет, в котором приводится анализ хода и результатов защит ВКР, характеристика общего уровня и качества профессиональной подготовки выпускников, количество дипломов с отличием, указывается степень сформированности и развития общих и профессиональных компетенций, личностных и профессионально важных качеств выпускников и выполнения потребностей рынка труда, требований работодателей. Кроме того, указываются имевшие место недостатки в подготовке выпускников, предложения о внесении изменений в программы подготовки специалистов среднего звена по совершенствованию качества подготовки выпускников. Результаты защит ВКР отражаются в отчете о результатах самообследования.</w:t>
      </w:r>
    </w:p>
    <w:p w:rsidR="00522DC4" w:rsidRPr="005C4EF3" w:rsidRDefault="00522DC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0254" w:rsidRPr="005C4EF3" w:rsidRDefault="00F0025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C4E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2.2.2. Подготовка и проведение демонстрационного экзамена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Демонстрационный экзамен проводится с целью определения уровня знаний, умений и практических навыков в условиях моделирования реальных производственных процессов. </w:t>
      </w:r>
    </w:p>
    <w:p w:rsidR="006453E3" w:rsidRPr="005C4EF3" w:rsidRDefault="006453E3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Для проведения демонстрационного экзамена как процедуры </w:t>
      </w:r>
      <w:r w:rsidR="00283EDD" w:rsidRPr="005C4EF3">
        <w:rPr>
          <w:rFonts w:ascii="Times New Roman" w:hAnsi="Times New Roman" w:cs="Times New Roman"/>
          <w:sz w:val="28"/>
          <w:szCs w:val="28"/>
        </w:rPr>
        <w:t xml:space="preserve">ГИА </w:t>
      </w:r>
      <w:r w:rsidRPr="005C4EF3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561BC2" w:rsidRPr="005C4EF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Pr="005C4EF3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организация/ учредитель образовательной организации направляет соответствующую заявку в Союз «Агентство развития профессиональных сообществ и рабочих кадров «Молодые профессионалы (Ворлдскиллс Россия)» (далее – Союз).  </w:t>
      </w:r>
    </w:p>
    <w:p w:rsidR="00D913A4" w:rsidRPr="005C4EF3" w:rsidRDefault="006453E3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Демонстрационный экзамен </w:t>
      </w:r>
      <w:r w:rsidR="00D913A4" w:rsidRPr="005C4EF3">
        <w:rPr>
          <w:rFonts w:ascii="Times New Roman" w:hAnsi="Times New Roman" w:cs="Times New Roman"/>
          <w:sz w:val="28"/>
          <w:szCs w:val="28"/>
        </w:rPr>
        <w:t xml:space="preserve">проводится с использованием комплектов оценочной документации (далее </w:t>
      </w:r>
      <w:r w:rsidR="00561BC2" w:rsidRPr="005C4EF3">
        <w:rPr>
          <w:rFonts w:ascii="Times New Roman" w:hAnsi="Times New Roman" w:cs="Times New Roman"/>
          <w:sz w:val="28"/>
          <w:szCs w:val="28"/>
        </w:rPr>
        <w:t>–</w:t>
      </w:r>
      <w:r w:rsidR="00D913A4" w:rsidRPr="005C4EF3">
        <w:rPr>
          <w:rFonts w:ascii="Times New Roman" w:hAnsi="Times New Roman" w:cs="Times New Roman"/>
          <w:sz w:val="28"/>
          <w:szCs w:val="28"/>
        </w:rPr>
        <w:t xml:space="preserve"> КОД), представляющих собой комплекс требований стандартизированной формы к выполнению заданий определенного уровня, оборудованию, оснащению и застройке площадки, </w:t>
      </w:r>
      <w:r w:rsidR="00D913A4" w:rsidRPr="005C4EF3">
        <w:rPr>
          <w:rFonts w:ascii="Times New Roman" w:hAnsi="Times New Roman" w:cs="Times New Roman"/>
          <w:sz w:val="28"/>
          <w:szCs w:val="28"/>
        </w:rPr>
        <w:lastRenderedPageBreak/>
        <w:t xml:space="preserve">составу экспертных групп и методики проведения оценки экзаменационных работ. </w:t>
      </w:r>
    </w:p>
    <w:p w:rsidR="006453E3" w:rsidRPr="005C4EF3" w:rsidRDefault="006453E3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КОД разрабатываются ежегодно не позднее 1 декабря Союзом и размещаются в специальном разделе на официальном сайте </w:t>
      </w:r>
      <w:hyperlink r:id="rId7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www.worldskills.ru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и в Единой системе актуальных требований к компетенциям </w:t>
      </w:r>
      <w:hyperlink r:id="rId8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www.esat.worldskills.ru</w:t>
        </w:r>
      </w:hyperlink>
      <w:r w:rsidRPr="005C4EF3">
        <w:rPr>
          <w:rFonts w:ascii="Times New Roman" w:hAnsi="Times New Roman" w:cs="Times New Roman"/>
          <w:sz w:val="28"/>
          <w:szCs w:val="28"/>
        </w:rPr>
        <w:t>.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Задания определяются методом автоматизированного выбора из банка заданий в электронной системе </w:t>
      </w:r>
      <w:hyperlink r:id="rId9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и доводятся до Главного эксперта за 1 день до экзамена.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Для проведения экзамена образовательной организацией выбирается из перечня размещенных в Единой системе актуальных требований к компетенциям КОД из расчета один КОД по одной компетенции для обучающихся одной учебной группы. При этом в рамках одной учебной группы может быть выбрано более одной компетенции. Использование выбранного КОД осуществляется без внесения в него каких-либо изменений.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Процедура выполнения заданий экзамена и их оценки осуществляется на площадках, аккредитованных в качестве центров проведения экзамена (</w:t>
      </w:r>
      <w:r w:rsidR="006453E3" w:rsidRPr="005C4EF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43B88" w:rsidRPr="005C4EF3">
        <w:rPr>
          <w:rFonts w:ascii="Times New Roman" w:hAnsi="Times New Roman" w:cs="Times New Roman"/>
          <w:sz w:val="28"/>
          <w:szCs w:val="28"/>
        </w:rPr>
        <w:t>–</w:t>
      </w:r>
      <w:r w:rsidRPr="005C4EF3">
        <w:rPr>
          <w:rFonts w:ascii="Times New Roman" w:hAnsi="Times New Roman" w:cs="Times New Roman"/>
          <w:sz w:val="28"/>
          <w:szCs w:val="28"/>
        </w:rPr>
        <w:t xml:space="preserve">ЦПДЭ).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Все участники экзамена и эксперты должны быть зарегистрированы в электронной системе </w:t>
      </w:r>
      <w:hyperlink r:id="rId10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, для чего каждый участник и эксперт должен создать и заполнить/подтвердить личный профиль не позднее, чем за 21 календарный день до начала экзамена.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Экзамен проводится в соответствии с Планом, подтвержденным Главным экспертом. План содерж</w:t>
      </w:r>
      <w:r w:rsidR="003D503C" w:rsidRPr="005C4EF3">
        <w:rPr>
          <w:rFonts w:ascii="Times New Roman" w:hAnsi="Times New Roman" w:cs="Times New Roman"/>
          <w:sz w:val="28"/>
          <w:szCs w:val="28"/>
        </w:rPr>
        <w:t>ит</w:t>
      </w:r>
      <w:r w:rsidRPr="005C4EF3">
        <w:rPr>
          <w:rFonts w:ascii="Times New Roman" w:hAnsi="Times New Roman" w:cs="Times New Roman"/>
          <w:sz w:val="28"/>
          <w:szCs w:val="28"/>
        </w:rPr>
        <w:t xml:space="preserve"> информацию: </w:t>
      </w:r>
    </w:p>
    <w:p w:rsidR="00D913A4" w:rsidRPr="005C4EF3" w:rsidRDefault="00D913A4" w:rsidP="005C4EF3">
      <w:pPr>
        <w:pStyle w:val="a5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 времени проведения экзамена для каждой экзаменационной группы, </w:t>
      </w:r>
    </w:p>
    <w:p w:rsidR="00D913A4" w:rsidRPr="005C4EF3" w:rsidRDefault="00D913A4" w:rsidP="005C4EF3">
      <w:pPr>
        <w:pStyle w:val="a5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 распределении смен (при наличии) с указанием количества рабочих мест, перерывов на обед и других мероприятий, предусмотренных КОД. </w:t>
      </w:r>
    </w:p>
    <w:p w:rsidR="00522DC4" w:rsidRPr="005C4EF3" w:rsidRDefault="00522DC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Оценку выполнения заданий экзамена осуществляют эксперты, прошедшие подтверждение в электронной базе </w:t>
      </w:r>
      <w:hyperlink r:id="rId11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>. За кажд</w:t>
      </w:r>
      <w:r w:rsidR="00962E97" w:rsidRPr="005C4EF3">
        <w:rPr>
          <w:rFonts w:ascii="Times New Roman" w:hAnsi="Times New Roman" w:cs="Times New Roman"/>
          <w:sz w:val="28"/>
          <w:szCs w:val="28"/>
        </w:rPr>
        <w:t>ым</w:t>
      </w:r>
      <w:r w:rsidR="00CB5B32" w:rsidRPr="005C4EF3">
        <w:rPr>
          <w:rFonts w:ascii="Times New Roman" w:hAnsi="Times New Roman" w:cs="Times New Roman"/>
          <w:sz w:val="28"/>
          <w:szCs w:val="28"/>
        </w:rPr>
        <w:t xml:space="preserve"> </w:t>
      </w:r>
      <w:r w:rsidR="00962E97" w:rsidRPr="005C4EF3">
        <w:rPr>
          <w:rFonts w:ascii="Times New Roman" w:hAnsi="Times New Roman" w:cs="Times New Roman"/>
          <w:sz w:val="28"/>
          <w:szCs w:val="28"/>
        </w:rPr>
        <w:t>ЦПДЭ</w:t>
      </w:r>
      <w:r w:rsidRPr="005C4EF3">
        <w:rPr>
          <w:rFonts w:ascii="Times New Roman" w:hAnsi="Times New Roman" w:cs="Times New Roman"/>
          <w:sz w:val="28"/>
          <w:szCs w:val="28"/>
        </w:rPr>
        <w:t xml:space="preserve"> закрепляется Главный эксперт.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Главный эксперт назначается не позднее, чем за 12 календарных дней до начала экзамена из числа сертифицированных экспертов Ворлдскиллс</w:t>
      </w:r>
      <w:r w:rsidR="003D503C" w:rsidRPr="005C4EF3">
        <w:rPr>
          <w:rFonts w:ascii="Times New Roman" w:hAnsi="Times New Roman" w:cs="Times New Roman"/>
          <w:sz w:val="28"/>
          <w:szCs w:val="28"/>
        </w:rPr>
        <w:t>.</w:t>
      </w:r>
      <w:r w:rsidRPr="005C4EF3">
        <w:rPr>
          <w:rFonts w:ascii="Times New Roman" w:hAnsi="Times New Roman" w:cs="Times New Roman"/>
          <w:sz w:val="28"/>
          <w:szCs w:val="28"/>
        </w:rPr>
        <w:t xml:space="preserve"> Главный эксперт представляет интересы Союза и осуществляет свои функции и полномочия в рамках подготовки и проведения демонстрационного экзамена в соответствии с порядком, установленным Союзом.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Оценка выполнения заданий экзамена осуществляется Экспертной группой, формируемой ЦПДЭ или образовательной организацией, состав которой подтверждается Главным экспертом. Экспертная группа формируется из числа сертифицированных экспертов Ворлдскиллс и/или экспертов Ворлдскиллс с правом проведения чемпионатов и/или с правом участия в оценке экзамена по соответствующей компетенции.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Не допускается участие в оценивании экспертов, принимавших участие в подготовке экзаменуемых </w:t>
      </w:r>
      <w:r w:rsidR="009E5E81" w:rsidRPr="005C4EF3">
        <w:rPr>
          <w:rFonts w:ascii="Times New Roman" w:hAnsi="Times New Roman" w:cs="Times New Roman"/>
          <w:sz w:val="28"/>
          <w:szCs w:val="28"/>
        </w:rPr>
        <w:t>обучающихся</w:t>
      </w:r>
      <w:r w:rsidRPr="005C4EF3">
        <w:rPr>
          <w:rFonts w:ascii="Times New Roman" w:hAnsi="Times New Roman" w:cs="Times New Roman"/>
          <w:sz w:val="28"/>
          <w:szCs w:val="28"/>
        </w:rPr>
        <w:t xml:space="preserve"> и выпускников, или представляющих с экзаменуемыми одну образовательную организацию.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lastRenderedPageBreak/>
        <w:t>Главный эксперт и члены Экспертной группы могут быть включены в состав</w:t>
      </w:r>
      <w:r w:rsidR="00943B88" w:rsidRPr="005C4EF3">
        <w:rPr>
          <w:rFonts w:ascii="Times New Roman" w:hAnsi="Times New Roman" w:cs="Times New Roman"/>
          <w:sz w:val="28"/>
          <w:szCs w:val="28"/>
        </w:rPr>
        <w:t xml:space="preserve"> ГЭК</w:t>
      </w:r>
      <w:r w:rsidRPr="005C4E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Итоговый график проведения экзамена утверждается Союзом не позднее, чем за 15 календарных дней до начала демонстрационного экзамена.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На период проведения демонстрационного экзамена ЦПДЭ назначается Технический эксперт, отвечающий за техническое состояние оборудования и его эксплуатацию. Технический эксперт не участвует в оценке выполнения заданий экзамена, не является членом Экспертной группы и не регистрируется в системе </w:t>
      </w:r>
      <w:hyperlink r:id="rId12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>.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 обязательном порядке за сутки до начала экзамена проводится Подготовительный день. В этот день Главным экспертом осуществляется: </w:t>
      </w:r>
    </w:p>
    <w:p w:rsidR="00D913A4" w:rsidRPr="005C4EF3" w:rsidRDefault="00D913A4" w:rsidP="005C4EF3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контрольная проверка и прием площадки в соответствии критериями аккредитации; </w:t>
      </w:r>
    </w:p>
    <w:p w:rsidR="00D913A4" w:rsidRPr="005C4EF3" w:rsidRDefault="00D913A4" w:rsidP="005C4EF3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сверка состава Экспертной группы с подтвержденными в системе </w:t>
      </w:r>
      <w:hyperlink r:id="rId13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данными на основании документов, удостоверяющих личность; </w:t>
      </w:r>
    </w:p>
    <w:p w:rsidR="00D913A4" w:rsidRPr="005C4EF3" w:rsidRDefault="00D913A4" w:rsidP="005C4EF3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сверка состава сдающих демонстрационный экзамен со списками в системе </w:t>
      </w:r>
      <w:hyperlink r:id="rId14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и схемы их распределения по экзаменационным группам; </w:t>
      </w:r>
    </w:p>
    <w:p w:rsidR="00D913A4" w:rsidRPr="005C4EF3" w:rsidRDefault="00D913A4" w:rsidP="005C4EF3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распределение рабочих мест участников на площадке в соответствии с жеребьевкой;</w:t>
      </w:r>
    </w:p>
    <w:p w:rsidR="00D913A4" w:rsidRPr="005C4EF3" w:rsidRDefault="00D913A4" w:rsidP="005C4EF3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ознакомление состава сдающих с рабочими местами и оборудованием;</w:t>
      </w:r>
    </w:p>
    <w:p w:rsidR="00D913A4" w:rsidRPr="005C4EF3" w:rsidRDefault="00D913A4" w:rsidP="005C4EF3">
      <w:pPr>
        <w:pStyle w:val="a5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ознакомление состава сдающих с графиком работы на площадке. </w:t>
      </w:r>
    </w:p>
    <w:p w:rsidR="002377D7" w:rsidRPr="005C4EF3" w:rsidRDefault="002377D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962E97" w:rsidRPr="005C4EF3">
        <w:rPr>
          <w:rFonts w:ascii="Times New Roman" w:hAnsi="Times New Roman" w:cs="Times New Roman"/>
          <w:sz w:val="28"/>
          <w:szCs w:val="28"/>
        </w:rPr>
        <w:t>ЦПДЭ</w:t>
      </w:r>
      <w:r w:rsidRPr="005C4EF3">
        <w:rPr>
          <w:rFonts w:ascii="Times New Roman" w:hAnsi="Times New Roman" w:cs="Times New Roman"/>
          <w:sz w:val="28"/>
          <w:szCs w:val="28"/>
        </w:rPr>
        <w:t xml:space="preserve"> заполняется протокол, форма которого устанавливается Союзом.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Техническим экспертом проводится инструктаж по охране труда и технике безопасности для участников и членов Экспертной группы под роспись в протоколе, форма которого устанавливается Союзом.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Итоги жеребьевки и ознакомления с рабочими местами фиксируются в протоколе, форма которого устанавливается Союзом.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Участники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заданий/модулей, ограничениях времени и условий допуска к рабочим местам, включая условия, разрешающие участникам покинуть рабочие места и площадку, информацию о времени и способе проверки оборудования, информацию о пунктах и графике питания, оказании медицинской помощи, о характере и диапазоне санкций, которые могут последовать в случае нарушения правил и плана проведения экзамена.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 Подготовительный день не позднее 08.00 в личном кабинете в системе </w:t>
      </w:r>
      <w:hyperlink r:id="rId15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Главный эксперт получает вариант задания для проведения демонстрационного экзамена в конкретной экзаменационной группе и организует ознакомление сдающих с заданием. </w:t>
      </w:r>
    </w:p>
    <w:p w:rsidR="00D913A4" w:rsidRPr="005C4EF3" w:rsidRDefault="003D503C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D913A4" w:rsidRPr="005C4EF3">
        <w:rPr>
          <w:rFonts w:ascii="Times New Roman" w:hAnsi="Times New Roman" w:cs="Times New Roman"/>
          <w:sz w:val="28"/>
          <w:szCs w:val="28"/>
        </w:rPr>
        <w:t xml:space="preserve">демонстрационного экзаменаГлавным экспертом выдаются экзаменационные задания каждому участнику в бумажном виде, а также разъясняются правила поведения во время демонстрационного экзамена. По завершению процедуры ознакомления с заданием участники подписывают протокол, форма которого устанавливается Союзом. К </w:t>
      </w:r>
      <w:r w:rsidR="00D913A4" w:rsidRPr="005C4EF3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выполнению экзаменационных заданий участники приступают после указания Главного эксперта.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Главный эксперт не участвует в оценке выполнения заданий демонстрационного экзамена. </w:t>
      </w:r>
    </w:p>
    <w:p w:rsidR="00D913A4" w:rsidRPr="005C4EF3" w:rsidRDefault="003D503C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Разрешается </w:t>
      </w:r>
      <w:r w:rsidR="00D913A4" w:rsidRPr="005C4EF3">
        <w:rPr>
          <w:rFonts w:ascii="Times New Roman" w:hAnsi="Times New Roman" w:cs="Times New Roman"/>
          <w:sz w:val="28"/>
          <w:szCs w:val="28"/>
        </w:rPr>
        <w:t>присутствие на площадке членов ГЭК</w:t>
      </w:r>
      <w:r w:rsidRPr="005C4EF3">
        <w:rPr>
          <w:rFonts w:ascii="Times New Roman" w:hAnsi="Times New Roman" w:cs="Times New Roman"/>
          <w:sz w:val="28"/>
          <w:szCs w:val="28"/>
        </w:rPr>
        <w:t>, не входящих в состав Экспертной группы,</w:t>
      </w:r>
      <w:r w:rsidR="00D913A4" w:rsidRPr="005C4EF3">
        <w:rPr>
          <w:rFonts w:ascii="Times New Roman" w:hAnsi="Times New Roman" w:cs="Times New Roman"/>
          <w:sz w:val="28"/>
          <w:szCs w:val="28"/>
        </w:rPr>
        <w:t xml:space="preserve"> исключительно в качестве наблюдателей</w:t>
      </w:r>
      <w:r w:rsidRPr="005C4EF3">
        <w:rPr>
          <w:rFonts w:ascii="Times New Roman" w:hAnsi="Times New Roman" w:cs="Times New Roman"/>
          <w:sz w:val="28"/>
          <w:szCs w:val="28"/>
        </w:rPr>
        <w:t>. Они</w:t>
      </w:r>
      <w:r w:rsidR="00D913A4" w:rsidRPr="005C4EF3">
        <w:rPr>
          <w:rFonts w:ascii="Times New Roman" w:hAnsi="Times New Roman" w:cs="Times New Roman"/>
          <w:sz w:val="28"/>
          <w:szCs w:val="28"/>
        </w:rPr>
        <w:t xml:space="preserve"> не участвуют и не вмешиваются в работу Главного эксперта и Экспертной группы, не контактируют с участниками и членами Экспертной группы. Нахождение других лиц на площадке не допускается. </w:t>
      </w:r>
    </w:p>
    <w:p w:rsidR="003D503C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 по стандартам Ворлдскиллс. Баллы выставляются членами Экспертной группы вручную с использованием предусмотренных в системе </w:t>
      </w:r>
      <w:hyperlink r:id="rId16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CIS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форм и оценочных ведомостей, затем переносятся из рукописных ведомостей в систему </w:t>
      </w:r>
      <w:hyperlink r:id="rId17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CIS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Главным экспертом, после чего блокируются. </w:t>
      </w:r>
      <w:r w:rsidR="003D503C" w:rsidRPr="005C4EF3">
        <w:rPr>
          <w:rFonts w:ascii="Times New Roman" w:hAnsi="Times New Roman" w:cs="Times New Roman"/>
          <w:sz w:val="28"/>
          <w:szCs w:val="28"/>
        </w:rPr>
        <w:t>К сверке результатов</w:t>
      </w:r>
      <w:r w:rsidRPr="005C4EF3">
        <w:rPr>
          <w:rFonts w:ascii="Times New Roman" w:hAnsi="Times New Roman" w:cs="Times New Roman"/>
          <w:sz w:val="28"/>
          <w:szCs w:val="28"/>
        </w:rPr>
        <w:t xml:space="preserve"> демонстрационн</w:t>
      </w:r>
      <w:r w:rsidR="003D503C" w:rsidRPr="005C4EF3">
        <w:rPr>
          <w:rFonts w:ascii="Times New Roman" w:hAnsi="Times New Roman" w:cs="Times New Roman"/>
          <w:sz w:val="28"/>
          <w:szCs w:val="28"/>
        </w:rPr>
        <w:t>ого</w:t>
      </w:r>
      <w:r w:rsidRPr="005C4EF3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3D503C" w:rsidRPr="005C4EF3">
        <w:rPr>
          <w:rFonts w:ascii="Times New Roman" w:hAnsi="Times New Roman" w:cs="Times New Roman"/>
          <w:sz w:val="28"/>
          <w:szCs w:val="28"/>
        </w:rPr>
        <w:t>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привлекается член ГЭК. </w:t>
      </w:r>
    </w:p>
    <w:p w:rsidR="00D913A4" w:rsidRPr="005C4EF3" w:rsidRDefault="003D503C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И</w:t>
      </w:r>
      <w:r w:rsidR="00D913A4" w:rsidRPr="005C4EF3">
        <w:rPr>
          <w:rFonts w:ascii="Times New Roman" w:hAnsi="Times New Roman" w:cs="Times New Roman"/>
          <w:sz w:val="28"/>
          <w:szCs w:val="28"/>
        </w:rPr>
        <w:t>тоговый протокол подписывается Главным экспертом и членами Экспертной группы</w:t>
      </w:r>
      <w:r w:rsidRPr="005C4EF3">
        <w:rPr>
          <w:rFonts w:ascii="Times New Roman" w:hAnsi="Times New Roman" w:cs="Times New Roman"/>
          <w:sz w:val="28"/>
          <w:szCs w:val="28"/>
        </w:rPr>
        <w:t>,</w:t>
      </w:r>
      <w:r w:rsidR="00D913A4" w:rsidRPr="005C4EF3">
        <w:rPr>
          <w:rFonts w:ascii="Times New Roman" w:hAnsi="Times New Roman" w:cs="Times New Roman"/>
          <w:sz w:val="28"/>
          <w:szCs w:val="28"/>
        </w:rPr>
        <w:t xml:space="preserve"> заверяется членом ГЭК. Итоговый протокол передается в образовательную организацию, копия – Главному эксперту для включения в пакет отчетных материалов. </w:t>
      </w:r>
    </w:p>
    <w:p w:rsidR="00D913A4" w:rsidRPr="005C4EF3" w:rsidRDefault="00D913A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Результаты экзамена, выраженные в баллах, обрабатываются в электронной системе </w:t>
      </w:r>
      <w:hyperlink r:id="rId18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и удостоверяются Паспортом компетенций (SkillsPassport) </w:t>
      </w:r>
      <w:r w:rsidR="00943B88" w:rsidRPr="005C4EF3">
        <w:rPr>
          <w:rFonts w:ascii="Times New Roman" w:hAnsi="Times New Roman" w:cs="Times New Roman"/>
          <w:sz w:val="28"/>
          <w:szCs w:val="28"/>
        </w:rPr>
        <w:t>–</w:t>
      </w:r>
      <w:r w:rsidRPr="005C4EF3">
        <w:rPr>
          <w:rFonts w:ascii="Times New Roman" w:hAnsi="Times New Roman" w:cs="Times New Roman"/>
          <w:sz w:val="28"/>
          <w:szCs w:val="28"/>
        </w:rPr>
        <w:t xml:space="preserve"> электронным документом, формируемым в личном профиле каждого участника в системе </w:t>
      </w:r>
      <w:hyperlink r:id="rId19" w:history="1">
        <w:r w:rsidRPr="005C4EF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eSim</w:t>
        </w:r>
      </w:hyperlink>
      <w:r w:rsidRPr="005C4EF3">
        <w:rPr>
          <w:rFonts w:ascii="Times New Roman" w:hAnsi="Times New Roman" w:cs="Times New Roman"/>
          <w:sz w:val="28"/>
          <w:szCs w:val="28"/>
        </w:rPr>
        <w:t xml:space="preserve"> на русском и английском языках. Форма паспорта устанавливается Союзом. </w:t>
      </w:r>
    </w:p>
    <w:p w:rsidR="002377D7" w:rsidRPr="005C4EF3" w:rsidRDefault="002377D7" w:rsidP="005C4EF3">
      <w:pPr>
        <w:shd w:val="clear" w:color="auto" w:fill="FFFFFF" w:themeFill="background1"/>
        <w:rPr>
          <w:sz w:val="28"/>
          <w:szCs w:val="28"/>
        </w:rPr>
      </w:pPr>
    </w:p>
    <w:p w:rsidR="00DA5F6A" w:rsidRPr="005C4EF3" w:rsidRDefault="00DA5F6A" w:rsidP="005C4EF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 ГОСУДАРСТВЕННОЙ ИТОГОВОЙ АТТЕСТАЦИИ</w:t>
      </w:r>
    </w:p>
    <w:p w:rsidR="000F083C" w:rsidRPr="005C4EF3" w:rsidRDefault="000F083C" w:rsidP="005C4EF3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6A" w:rsidRPr="005C4EF3" w:rsidRDefault="00DA5F6A" w:rsidP="005C4EF3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EE78D7" w:rsidRPr="005C4EF3">
        <w:rPr>
          <w:rFonts w:ascii="Times New Roman" w:hAnsi="Times New Roman" w:cs="Times New Roman"/>
          <w:b/>
          <w:sz w:val="28"/>
          <w:szCs w:val="28"/>
        </w:rPr>
        <w:t>М</w:t>
      </w:r>
      <w:r w:rsidRPr="005C4EF3">
        <w:rPr>
          <w:rFonts w:ascii="Times New Roman" w:hAnsi="Times New Roman" w:cs="Times New Roman"/>
          <w:b/>
          <w:sz w:val="28"/>
          <w:szCs w:val="28"/>
        </w:rPr>
        <w:t>атериально – техническо</w:t>
      </w:r>
      <w:r w:rsidR="00EE78D7" w:rsidRPr="005C4EF3">
        <w:rPr>
          <w:rFonts w:ascii="Times New Roman" w:hAnsi="Times New Roman" w:cs="Times New Roman"/>
          <w:b/>
          <w:sz w:val="28"/>
          <w:szCs w:val="28"/>
        </w:rPr>
        <w:t>е</w:t>
      </w:r>
      <w:r w:rsidRPr="005C4EF3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EE78D7" w:rsidRPr="005C4EF3">
        <w:rPr>
          <w:rFonts w:ascii="Times New Roman" w:hAnsi="Times New Roman" w:cs="Times New Roman"/>
          <w:b/>
          <w:sz w:val="28"/>
          <w:szCs w:val="28"/>
        </w:rPr>
        <w:t>е</w:t>
      </w:r>
    </w:p>
    <w:p w:rsidR="00DA5F6A" w:rsidRPr="005C4EF3" w:rsidRDefault="00EE78D7" w:rsidP="005C4EF3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Для подготовки к ГИА </w:t>
      </w:r>
      <w:r w:rsidR="009E5E81" w:rsidRPr="005C4EF3">
        <w:rPr>
          <w:rFonts w:ascii="Times New Roman" w:hAnsi="Times New Roman" w:cs="Times New Roman"/>
          <w:sz w:val="28"/>
          <w:szCs w:val="28"/>
        </w:rPr>
        <w:t>обучающиеся</w:t>
      </w:r>
      <w:r w:rsidRPr="005C4EF3">
        <w:rPr>
          <w:rFonts w:ascii="Times New Roman" w:hAnsi="Times New Roman" w:cs="Times New Roman"/>
          <w:sz w:val="28"/>
          <w:szCs w:val="28"/>
        </w:rPr>
        <w:t xml:space="preserve"> в установленном порядке используют учебно-методические и иные ресурсы образовательной организации, учреждений, организаций и предприятий, на базе которых проходит их производственная практика и проводится демонстрационный экзамен.</w:t>
      </w:r>
    </w:p>
    <w:p w:rsidR="000F083C" w:rsidRPr="005C4EF3" w:rsidRDefault="000F083C" w:rsidP="005C4EF3">
      <w:pPr>
        <w:pStyle w:val="a5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2DC4" w:rsidRPr="005C4EF3" w:rsidRDefault="00522DC4" w:rsidP="005C4EF3">
      <w:pPr>
        <w:pStyle w:val="a5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3.1.1 </w:t>
      </w:r>
      <w:r w:rsidR="00DA5F6A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При выполнении </w:t>
      </w:r>
      <w:r w:rsidR="00561BC2" w:rsidRPr="005C4EF3">
        <w:rPr>
          <w:rFonts w:ascii="Times New Roman" w:hAnsi="Times New Roman" w:cs="Times New Roman"/>
          <w:b/>
          <w:i/>
          <w:sz w:val="28"/>
          <w:szCs w:val="28"/>
        </w:rPr>
        <w:t>ВКР</w:t>
      </w:r>
      <w:r w:rsidR="00CB5B32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4EF3">
        <w:rPr>
          <w:rFonts w:ascii="Times New Roman" w:hAnsi="Times New Roman" w:cs="Times New Roman"/>
          <w:bCs/>
          <w:iCs/>
          <w:sz w:val="28"/>
          <w:szCs w:val="28"/>
        </w:rPr>
        <w:t xml:space="preserve">для преподавателей – руководителей ВКР и консультантов должно быть обеспечено помещение, в котором присутствуют: 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рабочее место для консультанта </w:t>
      </w:r>
      <w:r w:rsidR="000E7B6C" w:rsidRPr="005C4EF3">
        <w:rPr>
          <w:rFonts w:ascii="Times New Roman" w:hAnsi="Times New Roman" w:cs="Times New Roman"/>
          <w:sz w:val="28"/>
          <w:szCs w:val="28"/>
        </w:rPr>
        <w:t>-</w:t>
      </w:r>
      <w:r w:rsidRPr="005C4EF3"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компьютер, принтер;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лицензионное программное обеспечение общего и специального назначения;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график проведения консультаций по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Pr="005C4EF3">
        <w:rPr>
          <w:rFonts w:ascii="Times New Roman" w:hAnsi="Times New Roman" w:cs="Times New Roman"/>
          <w:sz w:val="28"/>
          <w:szCs w:val="28"/>
        </w:rPr>
        <w:t>;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комплект учебно</w:t>
      </w:r>
      <w:r w:rsidR="00522DC4" w:rsidRPr="005C4EF3">
        <w:rPr>
          <w:rFonts w:ascii="Times New Roman" w:hAnsi="Times New Roman" w:cs="Times New Roman"/>
          <w:sz w:val="28"/>
          <w:szCs w:val="28"/>
        </w:rPr>
        <w:t>-</w:t>
      </w:r>
      <w:r w:rsidRPr="005C4EF3">
        <w:rPr>
          <w:rFonts w:ascii="Times New Roman" w:hAnsi="Times New Roman" w:cs="Times New Roman"/>
          <w:sz w:val="28"/>
          <w:szCs w:val="28"/>
        </w:rPr>
        <w:t>методической документации</w:t>
      </w:r>
      <w:r w:rsidR="00EE78D7" w:rsidRPr="005C4EF3">
        <w:rPr>
          <w:rFonts w:ascii="Times New Roman" w:hAnsi="Times New Roman" w:cs="Times New Roman"/>
          <w:sz w:val="28"/>
          <w:szCs w:val="28"/>
        </w:rPr>
        <w:t>;</w:t>
      </w:r>
    </w:p>
    <w:p w:rsidR="00EE78D7" w:rsidRPr="005C4EF3" w:rsidRDefault="00EE78D7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доступ к ресурсам сети Интернет.</w:t>
      </w:r>
    </w:p>
    <w:p w:rsidR="00522DC4" w:rsidRPr="005C4EF3" w:rsidRDefault="00522DC4" w:rsidP="005C4EF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A5F6A" w:rsidRPr="005C4EF3" w:rsidRDefault="000A6557" w:rsidP="005C4EF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b/>
          <w:i/>
          <w:sz w:val="28"/>
          <w:szCs w:val="28"/>
        </w:rPr>
        <w:t>3.1.2. Для</w:t>
      </w:r>
      <w:r w:rsidR="00DA5F6A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 защит</w:t>
      </w:r>
      <w:r w:rsidRPr="005C4EF3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CB5B32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1BC2" w:rsidRPr="005C4EF3">
        <w:rPr>
          <w:rFonts w:ascii="Times New Roman" w:hAnsi="Times New Roman" w:cs="Times New Roman"/>
          <w:b/>
          <w:i/>
          <w:sz w:val="28"/>
          <w:szCs w:val="28"/>
        </w:rPr>
        <w:t>ВКР</w:t>
      </w:r>
      <w:r w:rsidR="00CB5B32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4EF3">
        <w:rPr>
          <w:rFonts w:ascii="Times New Roman" w:hAnsi="Times New Roman" w:cs="Times New Roman"/>
          <w:bCs/>
          <w:iCs/>
          <w:sz w:val="28"/>
          <w:szCs w:val="28"/>
        </w:rPr>
        <w:t>должен</w:t>
      </w:r>
      <w:r w:rsidRPr="005C4EF3">
        <w:rPr>
          <w:rFonts w:ascii="Times New Roman" w:hAnsi="Times New Roman" w:cs="Times New Roman"/>
          <w:sz w:val="28"/>
          <w:szCs w:val="28"/>
        </w:rPr>
        <w:t xml:space="preserve">быть отведен </w:t>
      </w:r>
      <w:r w:rsidR="00DA5F6A" w:rsidRPr="005C4EF3">
        <w:rPr>
          <w:rFonts w:ascii="Times New Roman" w:hAnsi="Times New Roman" w:cs="Times New Roman"/>
          <w:sz w:val="28"/>
          <w:szCs w:val="28"/>
        </w:rPr>
        <w:t>специально подготовленный кабинет</w:t>
      </w:r>
      <w:r w:rsidRPr="005C4EF3">
        <w:rPr>
          <w:rFonts w:ascii="Times New Roman" w:hAnsi="Times New Roman" w:cs="Times New Roman"/>
          <w:sz w:val="28"/>
          <w:szCs w:val="28"/>
        </w:rPr>
        <w:t xml:space="preserve">, </w:t>
      </w:r>
      <w:r w:rsidRPr="005C4EF3">
        <w:rPr>
          <w:rFonts w:ascii="Times New Roman" w:hAnsi="Times New Roman" w:cs="Times New Roman"/>
          <w:bCs/>
          <w:iCs/>
          <w:sz w:val="28"/>
          <w:szCs w:val="28"/>
        </w:rPr>
        <w:t>в котором присутствуют: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рабочее место для членов </w:t>
      </w:r>
      <w:r w:rsidR="00943B88" w:rsidRPr="005C4EF3">
        <w:rPr>
          <w:rFonts w:ascii="Times New Roman" w:hAnsi="Times New Roman" w:cs="Times New Roman"/>
          <w:sz w:val="28"/>
          <w:szCs w:val="28"/>
        </w:rPr>
        <w:t>ГЭК</w:t>
      </w:r>
      <w:r w:rsidRPr="005C4EF3">
        <w:rPr>
          <w:rFonts w:ascii="Times New Roman" w:hAnsi="Times New Roman" w:cs="Times New Roman"/>
          <w:sz w:val="28"/>
          <w:szCs w:val="28"/>
        </w:rPr>
        <w:t>;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компьютер, мультимедийный проектор, экран;</w:t>
      </w:r>
    </w:p>
    <w:p w:rsidR="00DA5F6A" w:rsidRPr="005C4EF3" w:rsidRDefault="00DA5F6A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лицензионное программное обеспечение общего и специального назначения.</w:t>
      </w:r>
    </w:p>
    <w:p w:rsidR="000A6557" w:rsidRPr="005C4EF3" w:rsidRDefault="000A6557" w:rsidP="005C4EF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674C" w:rsidRPr="005C4EF3" w:rsidRDefault="000A6557" w:rsidP="005C4EF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3.1.3. П</w:t>
      </w:r>
      <w:r w:rsidR="0014674C" w:rsidRPr="005C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роведени</w:t>
      </w:r>
      <w:r w:rsidRPr="005C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14674C" w:rsidRPr="005C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демонстрационного экзамена</w:t>
      </w:r>
      <w:r w:rsidR="00CB5B32" w:rsidRPr="005C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EF3">
        <w:rPr>
          <w:rFonts w:ascii="Times New Roman" w:hAnsi="Times New Roman" w:cs="Times New Roman"/>
          <w:sz w:val="28"/>
          <w:szCs w:val="28"/>
        </w:rPr>
        <w:t>осуществляется только</w:t>
      </w:r>
      <w:r w:rsidR="0014674C" w:rsidRPr="005C4EF3">
        <w:rPr>
          <w:rFonts w:ascii="Times New Roman" w:hAnsi="Times New Roman" w:cs="Times New Roman"/>
          <w:sz w:val="28"/>
          <w:szCs w:val="28"/>
        </w:rPr>
        <w:t xml:space="preserve"> на площадках, аккредитованных в качестве центров проведения экзамена согласно требованиям, установленным Союзом «Агентство развития профессиональных сообществ и рабочих кадров «Молодые профессионалы (Ворлдскиллс Россия)».</w:t>
      </w:r>
    </w:p>
    <w:p w:rsidR="0014674C" w:rsidRPr="005C4EF3" w:rsidRDefault="0014674C" w:rsidP="005C4EF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F6A" w:rsidRPr="005C4EF3" w:rsidRDefault="00DA5F6A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 xml:space="preserve">3.2. Информационно-методическое обеспечение </w:t>
      </w:r>
      <w:r w:rsidR="00283EDD" w:rsidRPr="005C4EF3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0A6557" w:rsidRPr="005C4EF3" w:rsidRDefault="000A655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283EDD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необходимо обеспечить доступ к информационному сопровождению, в обязательном порядке включающему: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приказ Министерства образования и н</w:t>
      </w:r>
      <w:r w:rsidR="00561BC2" w:rsidRPr="005C4EF3">
        <w:rPr>
          <w:rFonts w:ascii="Times New Roman" w:hAnsi="Times New Roman" w:cs="Times New Roman"/>
          <w:sz w:val="28"/>
          <w:szCs w:val="28"/>
        </w:rPr>
        <w:t xml:space="preserve">ауки Российской Федерации от 14.06.2013 </w:t>
      </w:r>
      <w:r w:rsidRPr="005C4EF3">
        <w:rPr>
          <w:rFonts w:ascii="Times New Roman" w:hAnsi="Times New Roman" w:cs="Times New Roman"/>
          <w:sz w:val="28"/>
          <w:szCs w:val="28"/>
        </w:rPr>
        <w:t>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приказ Министерства образования и н</w:t>
      </w:r>
      <w:r w:rsidR="00561BC2" w:rsidRPr="005C4EF3">
        <w:rPr>
          <w:rFonts w:ascii="Times New Roman" w:hAnsi="Times New Roman" w:cs="Times New Roman"/>
          <w:sz w:val="28"/>
          <w:szCs w:val="28"/>
        </w:rPr>
        <w:t xml:space="preserve">ауки Российской Федерации от 16.08.2013 </w:t>
      </w:r>
      <w:r w:rsidRPr="005C4EF3">
        <w:rPr>
          <w:rFonts w:ascii="Times New Roman" w:hAnsi="Times New Roman" w:cs="Times New Roman"/>
          <w:sz w:val="28"/>
          <w:szCs w:val="28"/>
        </w:rPr>
        <w:t>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</w:t>
      </w:r>
      <w:r w:rsidR="00561BC2" w:rsidRPr="005C4EF3">
        <w:rPr>
          <w:rFonts w:ascii="Times New Roman" w:hAnsi="Times New Roman" w:cs="Times New Roman"/>
          <w:sz w:val="28"/>
          <w:szCs w:val="28"/>
        </w:rPr>
        <w:t xml:space="preserve">кой Федерации от 20.07.2015 </w:t>
      </w:r>
      <w:r w:rsidRPr="005C4EF3">
        <w:rPr>
          <w:rFonts w:ascii="Times New Roman" w:hAnsi="Times New Roman" w:cs="Times New Roman"/>
          <w:sz w:val="28"/>
          <w:szCs w:val="28"/>
        </w:rPr>
        <w:t>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приказ «Ворлдскиллс Россия» от 31.01.2019 № 31.01.2019-1 «Об утверждении методики организации и проведения демонстрационного экзамена по стандартам Ворлдскиллс Россия»;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положение об организации выполнения и защиты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Pr="005C4EF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DA5F6A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</w:t>
      </w:r>
      <w:r w:rsidR="00DA5F6A" w:rsidRPr="005C4EF3">
        <w:rPr>
          <w:rFonts w:ascii="Times New Roman" w:hAnsi="Times New Roman" w:cs="Times New Roman"/>
          <w:sz w:val="28"/>
          <w:szCs w:val="28"/>
        </w:rPr>
        <w:t>рограмм</w:t>
      </w:r>
      <w:r w:rsidR="000A6557" w:rsidRPr="005C4EF3">
        <w:rPr>
          <w:rFonts w:ascii="Times New Roman" w:hAnsi="Times New Roman" w:cs="Times New Roman"/>
          <w:sz w:val="28"/>
          <w:szCs w:val="28"/>
        </w:rPr>
        <w:t>у</w:t>
      </w:r>
      <w:r w:rsidR="00CB5B32" w:rsidRPr="005C4EF3">
        <w:rPr>
          <w:rFonts w:ascii="Times New Roman" w:hAnsi="Times New Roman" w:cs="Times New Roman"/>
          <w:sz w:val="28"/>
          <w:szCs w:val="28"/>
        </w:rPr>
        <w:t xml:space="preserve"> </w:t>
      </w:r>
      <w:r w:rsidR="00283EDD" w:rsidRPr="005C4EF3">
        <w:rPr>
          <w:rFonts w:ascii="Times New Roman" w:hAnsi="Times New Roman" w:cs="Times New Roman"/>
          <w:sz w:val="28"/>
          <w:szCs w:val="28"/>
        </w:rPr>
        <w:t>ГИА</w:t>
      </w:r>
      <w:r w:rsidR="00DA5F6A" w:rsidRPr="005C4EF3">
        <w:rPr>
          <w:rFonts w:ascii="Times New Roman" w:hAnsi="Times New Roman" w:cs="Times New Roman"/>
          <w:sz w:val="28"/>
          <w:szCs w:val="28"/>
        </w:rPr>
        <w:t>;</w:t>
      </w:r>
    </w:p>
    <w:p w:rsidR="00DA5F6A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м</w:t>
      </w:r>
      <w:r w:rsidR="00DA5F6A" w:rsidRPr="005C4EF3">
        <w:rPr>
          <w:rFonts w:ascii="Times New Roman" w:hAnsi="Times New Roman" w:cs="Times New Roman"/>
          <w:sz w:val="28"/>
          <w:szCs w:val="28"/>
        </w:rPr>
        <w:t xml:space="preserve">етодические рекомендации по </w:t>
      </w:r>
      <w:r w:rsidRPr="005C4EF3">
        <w:rPr>
          <w:rFonts w:ascii="Times New Roman" w:hAnsi="Times New Roman" w:cs="Times New Roman"/>
          <w:sz w:val="28"/>
          <w:szCs w:val="28"/>
        </w:rPr>
        <w:t>выполнению</w:t>
      </w:r>
      <w:r w:rsidR="00CB5B32" w:rsidRPr="005C4EF3">
        <w:rPr>
          <w:rFonts w:ascii="Times New Roman" w:hAnsi="Times New Roman" w:cs="Times New Roman"/>
          <w:sz w:val="28"/>
          <w:szCs w:val="28"/>
        </w:rPr>
        <w:t xml:space="preserve">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="00DA5F6A" w:rsidRPr="005C4EF3">
        <w:rPr>
          <w:rFonts w:ascii="Times New Roman" w:hAnsi="Times New Roman" w:cs="Times New Roman"/>
          <w:sz w:val="28"/>
          <w:szCs w:val="28"/>
        </w:rPr>
        <w:t>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методические рекомендации по подготовке к демонстрационному экзамену;</w:t>
      </w:r>
    </w:p>
    <w:p w:rsidR="00EE78D7" w:rsidRPr="005C4EF3" w:rsidRDefault="00EE78D7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комплект оценочной документации для проведения демонстрационного экзамена;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приказ об утверждении председателей </w:t>
      </w:r>
      <w:r w:rsidR="00943B88" w:rsidRPr="005C4EF3">
        <w:rPr>
          <w:rFonts w:ascii="Times New Roman" w:hAnsi="Times New Roman" w:cs="Times New Roman"/>
          <w:sz w:val="28"/>
          <w:szCs w:val="28"/>
        </w:rPr>
        <w:t>ГЭК</w:t>
      </w:r>
      <w:r w:rsidRPr="005C4EF3">
        <w:rPr>
          <w:rFonts w:ascii="Times New Roman" w:hAnsi="Times New Roman" w:cs="Times New Roman"/>
          <w:sz w:val="28"/>
          <w:szCs w:val="28"/>
        </w:rPr>
        <w:t>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r w:rsidR="00943B88" w:rsidRPr="005C4EF3">
        <w:rPr>
          <w:rFonts w:ascii="Times New Roman" w:hAnsi="Times New Roman" w:cs="Times New Roman"/>
          <w:sz w:val="28"/>
          <w:szCs w:val="28"/>
        </w:rPr>
        <w:t>ГЭК</w:t>
      </w:r>
      <w:r w:rsidRPr="005C4E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приказ об утверждении тем </w:t>
      </w:r>
      <w:r w:rsidR="00561BC2" w:rsidRPr="005C4EF3">
        <w:rPr>
          <w:rFonts w:ascii="Times New Roman" w:hAnsi="Times New Roman" w:cs="Times New Roman"/>
          <w:sz w:val="28"/>
          <w:szCs w:val="28"/>
        </w:rPr>
        <w:t>ВКР</w:t>
      </w:r>
      <w:r w:rsidRPr="005C4EF3">
        <w:rPr>
          <w:rFonts w:ascii="Times New Roman" w:hAnsi="Times New Roman" w:cs="Times New Roman"/>
          <w:sz w:val="28"/>
          <w:szCs w:val="28"/>
        </w:rPr>
        <w:t>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lastRenderedPageBreak/>
        <w:t>зачетные книжки;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сводн</w:t>
      </w:r>
      <w:r w:rsidR="000A6557" w:rsidRPr="005C4EF3">
        <w:rPr>
          <w:rFonts w:ascii="Times New Roman" w:hAnsi="Times New Roman" w:cs="Times New Roman"/>
          <w:sz w:val="28"/>
          <w:szCs w:val="28"/>
        </w:rPr>
        <w:t>ую</w:t>
      </w:r>
      <w:r w:rsidRPr="005C4EF3">
        <w:rPr>
          <w:rFonts w:ascii="Times New Roman" w:hAnsi="Times New Roman" w:cs="Times New Roman"/>
          <w:sz w:val="28"/>
          <w:szCs w:val="28"/>
        </w:rPr>
        <w:t xml:space="preserve"> ведомость успеваемости за период обучения;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протоколы заседаний ГЭК;</w:t>
      </w:r>
    </w:p>
    <w:p w:rsidR="00EE78D7" w:rsidRPr="005C4EF3" w:rsidRDefault="00EE78D7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итоговый протокол проведения демонстрационного экзамена;</w:t>
      </w:r>
    </w:p>
    <w:p w:rsidR="0014674C" w:rsidRPr="005C4EF3" w:rsidRDefault="0014674C" w:rsidP="005C4EF3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литератур</w:t>
      </w:r>
      <w:r w:rsidR="000A6557" w:rsidRPr="005C4EF3">
        <w:rPr>
          <w:rFonts w:ascii="Times New Roman" w:hAnsi="Times New Roman" w:cs="Times New Roman"/>
          <w:sz w:val="28"/>
          <w:szCs w:val="28"/>
        </w:rPr>
        <w:t>у</w:t>
      </w:r>
      <w:r w:rsidRPr="005C4EF3">
        <w:rPr>
          <w:rFonts w:ascii="Times New Roman" w:hAnsi="Times New Roman" w:cs="Times New Roman"/>
          <w:sz w:val="28"/>
          <w:szCs w:val="28"/>
        </w:rPr>
        <w:t xml:space="preserve"> по специальности, ГОСТы, справочники и т.п</w:t>
      </w:r>
      <w:r w:rsidR="00885263" w:rsidRPr="005C4EF3">
        <w:rPr>
          <w:rFonts w:ascii="Times New Roman" w:hAnsi="Times New Roman" w:cs="Times New Roman"/>
          <w:sz w:val="28"/>
          <w:szCs w:val="28"/>
        </w:rPr>
        <w:t>.</w:t>
      </w:r>
    </w:p>
    <w:p w:rsidR="00DA5F6A" w:rsidRPr="005C4EF3" w:rsidRDefault="00DA5F6A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DD" w:rsidRPr="005C4EF3" w:rsidRDefault="00DA5F6A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 xml:space="preserve">3.3. Кадровое обеспечение </w:t>
      </w:r>
      <w:r w:rsidR="00283EDD" w:rsidRPr="005C4EF3">
        <w:rPr>
          <w:rFonts w:ascii="Times New Roman" w:hAnsi="Times New Roman" w:cs="Times New Roman"/>
          <w:b/>
          <w:sz w:val="28"/>
          <w:szCs w:val="28"/>
          <w:lang w:eastAsia="ko-KR"/>
        </w:rPr>
        <w:t>государственной итоговой аттестации</w:t>
      </w:r>
    </w:p>
    <w:p w:rsidR="00DA5F6A" w:rsidRPr="005C4EF3" w:rsidRDefault="00DA5F6A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6A" w:rsidRPr="005C4EF3" w:rsidRDefault="000A655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3.3.1 </w:t>
      </w:r>
      <w:r w:rsidR="00DA5F6A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квалификации педагогических кадров, обеспечивающих руководство выполнением </w:t>
      </w:r>
      <w:r w:rsidR="00943B88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ВКР, </w:t>
      </w:r>
      <w:r w:rsidR="00943B88" w:rsidRPr="005C4EF3">
        <w:rPr>
          <w:rFonts w:ascii="Times New Roman" w:hAnsi="Times New Roman" w:cs="Times New Roman"/>
          <w:bCs/>
          <w:iCs/>
          <w:sz w:val="28"/>
          <w:szCs w:val="28"/>
        </w:rPr>
        <w:t xml:space="preserve">устанавливаются </w:t>
      </w:r>
      <w:r w:rsidR="001D22AE" w:rsidRPr="005C4EF3">
        <w:rPr>
          <w:rFonts w:ascii="Times New Roman" w:hAnsi="Times New Roman" w:cs="Times New Roman"/>
          <w:bCs/>
          <w:iCs/>
          <w:sz w:val="28"/>
          <w:szCs w:val="28"/>
        </w:rPr>
        <w:t>приказом Минтруда России от 08.09.2015 № 608н «Об утверждении профессионального стандарта «Педагог профессионального обучения, профессионального образования и дополнительного профессионального образования»</w:t>
      </w:r>
      <w:r w:rsidR="00DA5F6A" w:rsidRPr="005C4EF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A5F6A" w:rsidRPr="005C4EF3" w:rsidRDefault="00DA5F6A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7E9F" w:rsidRPr="005C4EF3" w:rsidRDefault="000A655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3.3.2. </w:t>
      </w:r>
      <w:r w:rsidR="00DA5F6A" w:rsidRPr="005C4EF3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квалификации </w:t>
      </w:r>
      <w:r w:rsidR="00885263" w:rsidRPr="005C4EF3">
        <w:rPr>
          <w:rFonts w:ascii="Times New Roman" w:hAnsi="Times New Roman" w:cs="Times New Roman"/>
          <w:b/>
          <w:i/>
          <w:sz w:val="28"/>
          <w:szCs w:val="28"/>
        </w:rPr>
        <w:t>членов ГЭК</w:t>
      </w:r>
    </w:p>
    <w:p w:rsidR="00885263" w:rsidRPr="005C4EF3" w:rsidRDefault="00885263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EF3">
        <w:rPr>
          <w:rFonts w:ascii="Times New Roman" w:hAnsi="Times New Roman" w:cs="Times New Roman"/>
          <w:bCs/>
          <w:iCs/>
          <w:sz w:val="28"/>
          <w:szCs w:val="28"/>
        </w:rPr>
        <w:t>ГЭК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0A6557" w:rsidRPr="005C4EF3" w:rsidRDefault="000A6557" w:rsidP="005C4E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A6557" w:rsidRPr="005C4EF3" w:rsidRDefault="000A655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3.3.3. </w:t>
      </w:r>
      <w:r w:rsidR="005B70A7" w:rsidRPr="005C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Главному эксперту и членам Экспертной группы при проведении демонстрационного экзамена</w:t>
      </w:r>
      <w:r w:rsidR="005B70A7" w:rsidRPr="005C4EF3">
        <w:rPr>
          <w:rFonts w:ascii="Times New Roman" w:hAnsi="Times New Roman" w:cs="Times New Roman"/>
          <w:sz w:val="28"/>
          <w:szCs w:val="28"/>
        </w:rPr>
        <w:t xml:space="preserve"> устанавливаются Союзом «Агентство развития профессиональных сообществ и рабочих кадров «Молодые профессионалы (Ворлдскиллс Россия)».</w:t>
      </w:r>
    </w:p>
    <w:p w:rsidR="002377D7" w:rsidRPr="005C4EF3" w:rsidRDefault="002377D7" w:rsidP="005C4EF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57D95" w:rsidRPr="005C4EF3" w:rsidRDefault="000A6557" w:rsidP="005C4EF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>4. ПОРЯДОК ПОДАЧИ И РАССМОТРЕНИЯ АПЕЛЛЯЦИЙ</w:t>
      </w:r>
    </w:p>
    <w:p w:rsidR="002377D7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83EDD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выпускник имеет право подать письменное апелляционное заявление о нарушении установленного порядка проведения </w:t>
      </w:r>
      <w:r w:rsidR="00283EDD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и/или несогласии с результатами ГИА (далее – апелляция). </w:t>
      </w:r>
    </w:p>
    <w:p w:rsidR="00E53E64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Апелляция подается лично выпускником или родителями/законными представителями несовершеннолетнего выпускника в апелляционную комиссию</w:t>
      </w:r>
      <w:r w:rsidR="00E53E64" w:rsidRPr="005C4EF3">
        <w:rPr>
          <w:rFonts w:ascii="Times New Roman" w:hAnsi="Times New Roman" w:cs="Times New Roman"/>
          <w:sz w:val="28"/>
          <w:szCs w:val="28"/>
        </w:rPr>
        <w:t>.</w:t>
      </w:r>
    </w:p>
    <w:p w:rsidR="00E53E64" w:rsidRPr="005C4EF3" w:rsidRDefault="00E53E6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:rsidR="00E53E64" w:rsidRPr="005C4EF3" w:rsidRDefault="00E53E6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E53E64" w:rsidRPr="005C4EF3" w:rsidRDefault="00E53E6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E53E64" w:rsidRPr="005C4EF3" w:rsidRDefault="00E53E6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комиссии.</w:t>
      </w:r>
    </w:p>
    <w:p w:rsidR="00E53E64" w:rsidRPr="005C4EF3" w:rsidRDefault="00E53E6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Апелляционная комиссия состоит из председателя, не менее пяти членов из числа педагогических работников образовательной организации, </w:t>
      </w:r>
      <w:r w:rsidRPr="005C4EF3">
        <w:rPr>
          <w:rFonts w:ascii="Times New Roman" w:hAnsi="Times New Roman" w:cs="Times New Roman"/>
          <w:sz w:val="28"/>
          <w:szCs w:val="28"/>
        </w:rPr>
        <w:lastRenderedPageBreak/>
        <w:t>не входящих в данном учебном году в состав государственных экзаменационных комиссий и секретаря. Председателем апелляционной комиссии является руководитель образовательной организации либо лицо, исполняющее в установленном порядке обязанности руководителя образовательной организации. Секретарь избирается из числа членов апелляционной комиссии.</w:t>
      </w:r>
    </w:p>
    <w:p w:rsidR="00E53E64" w:rsidRPr="005C4EF3" w:rsidRDefault="00E53E6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Апелляция рассматривается на заседании апелляционной комиссии с участием не менее двух третей ее состава.</w:t>
      </w:r>
    </w:p>
    <w:p w:rsidR="00E53E64" w:rsidRPr="005C4EF3" w:rsidRDefault="00E53E64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:rsidR="00257D95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Порядок работы апелляционной комиссии определяется локальными нормативными актами образовательной организации. По результатам рассмотрения апелляции апелляционная комиссия принимает одно из решений: </w:t>
      </w:r>
    </w:p>
    <w:p w:rsidR="00257D95" w:rsidRPr="005C4EF3" w:rsidRDefault="00257D95" w:rsidP="005C4EF3">
      <w:pPr>
        <w:pStyle w:val="a5"/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об отклонении апелляции, если изложенные в ней сведения о нарушениях порядка проведения ГИА не подтвердились и/или не повлияли на результат ГИА; </w:t>
      </w:r>
    </w:p>
    <w:p w:rsidR="00257D95" w:rsidRPr="005C4EF3" w:rsidRDefault="00257D95" w:rsidP="005C4EF3">
      <w:pPr>
        <w:pStyle w:val="a5"/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об удовлетворении апелляции, если изложенные в ней сведения о допущенных нарушениях порядка проведения ГИА подтвердились и повлияли на результат ГИА.</w:t>
      </w:r>
    </w:p>
    <w:p w:rsidR="00257D95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 последнем случае результат проведения </w:t>
      </w:r>
      <w:r w:rsidR="00283EDD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подлежит аннулированию. </w:t>
      </w:r>
    </w:p>
    <w:p w:rsidR="00257D95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Протокол о рассмотрении апелляции не позднее следующего рабочего дня передается в </w:t>
      </w:r>
      <w:r w:rsidR="00943B88" w:rsidRPr="005C4EF3">
        <w:rPr>
          <w:rFonts w:ascii="Times New Roman" w:hAnsi="Times New Roman" w:cs="Times New Roman"/>
          <w:sz w:val="28"/>
          <w:szCs w:val="28"/>
        </w:rPr>
        <w:t>ГЭК</w:t>
      </w:r>
      <w:r w:rsidRPr="005C4E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8C0" w:rsidRPr="005C4EF3" w:rsidRDefault="005318C0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Выпускнику предоставляется возможность пройти </w:t>
      </w:r>
      <w:r w:rsidR="004E603B" w:rsidRPr="005C4EF3">
        <w:rPr>
          <w:rFonts w:ascii="Times New Roman" w:hAnsi="Times New Roman" w:cs="Times New Roman"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 xml:space="preserve"> в дополнительные сроки, установленные образовательной организацией.</w:t>
      </w:r>
    </w:p>
    <w:p w:rsidR="00257D95" w:rsidRPr="005C4EF3" w:rsidRDefault="0013517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</w:t>
      </w:r>
      <w:r w:rsidR="00257D95" w:rsidRPr="005C4EF3">
        <w:rPr>
          <w:rFonts w:ascii="Times New Roman" w:hAnsi="Times New Roman" w:cs="Times New Roman"/>
          <w:sz w:val="28"/>
          <w:szCs w:val="28"/>
        </w:rPr>
        <w:t xml:space="preserve">ротокол решения апелляционной комиссии присоединяется к протоколам ГЭК при сдаче в архив. </w:t>
      </w:r>
    </w:p>
    <w:p w:rsidR="000F083C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257D95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0A7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F3">
        <w:rPr>
          <w:rFonts w:ascii="Times New Roman" w:hAnsi="Times New Roman" w:cs="Times New Roman"/>
          <w:b/>
          <w:sz w:val="28"/>
          <w:szCs w:val="28"/>
        </w:rPr>
        <w:t>5</w:t>
      </w:r>
      <w:r w:rsidR="005B70A7" w:rsidRPr="005C4EF3">
        <w:rPr>
          <w:rFonts w:ascii="Times New Roman" w:hAnsi="Times New Roman" w:cs="Times New Roman"/>
          <w:b/>
          <w:sz w:val="28"/>
          <w:szCs w:val="28"/>
        </w:rPr>
        <w:t>. ОЦЕНКА РЕЗУЛЬТАТОВ ГОСУДАРСТВЕННОЙ ИТОГОВОЙ АТТЕСТАЦИИ</w:t>
      </w:r>
    </w:p>
    <w:p w:rsidR="005B70A7" w:rsidRPr="005C4EF3" w:rsidRDefault="005B70A7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6F46C5" w:rsidRPr="005C4EF3">
        <w:rPr>
          <w:rFonts w:ascii="Times New Roman" w:hAnsi="Times New Roman" w:cs="Times New Roman"/>
          <w:bCs/>
          <w:sz w:val="28"/>
          <w:szCs w:val="28"/>
        </w:rPr>
        <w:t xml:space="preserve">результатов </w:t>
      </w:r>
      <w:r w:rsidR="00283EDD" w:rsidRPr="005C4EF3">
        <w:rPr>
          <w:rFonts w:ascii="Times New Roman" w:hAnsi="Times New Roman" w:cs="Times New Roman"/>
          <w:bCs/>
          <w:sz w:val="28"/>
          <w:szCs w:val="28"/>
        </w:rPr>
        <w:t>ГИА</w:t>
      </w:r>
      <w:r w:rsidRPr="005C4EF3">
        <w:rPr>
          <w:rFonts w:ascii="Times New Roman" w:hAnsi="Times New Roman" w:cs="Times New Roman"/>
          <w:sz w:val="28"/>
          <w:szCs w:val="28"/>
        </w:rPr>
        <w:t>определяется в ходе заседания ГЭКоценками «отлично», «хорошо», «удовлетворительно», «неудовлетворительно». Критерии оценивания определяются локальными нормативными актами образовательной организации.</w:t>
      </w:r>
    </w:p>
    <w:p w:rsidR="00257D95" w:rsidRPr="005C4EF3" w:rsidRDefault="00257D95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D95" w:rsidRPr="005C4EF3" w:rsidRDefault="002377D7" w:rsidP="005C4EF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b/>
          <w:bCs/>
          <w:sz w:val="28"/>
          <w:szCs w:val="28"/>
        </w:rPr>
        <w:t>6. ИТОГОВЫЕ ДОКУМЕНТЫ</w:t>
      </w:r>
      <w:r w:rsidRPr="005C4EF3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135172" w:rsidRPr="005C4EF3" w:rsidRDefault="00135172" w:rsidP="005C4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По завершении проведения </w:t>
      </w:r>
      <w:r w:rsidR="00283EDD" w:rsidRPr="005C4EF3">
        <w:rPr>
          <w:rFonts w:ascii="Times New Roman" w:hAnsi="Times New Roman" w:cs="Times New Roman"/>
          <w:bCs/>
          <w:sz w:val="28"/>
          <w:szCs w:val="28"/>
        </w:rPr>
        <w:t>ГИА</w:t>
      </w:r>
      <w:r w:rsidRPr="005C4EF3">
        <w:rPr>
          <w:rFonts w:ascii="Times New Roman" w:hAnsi="Times New Roman" w:cs="Times New Roman"/>
          <w:bCs/>
          <w:sz w:val="28"/>
          <w:szCs w:val="28"/>
        </w:rPr>
        <w:t xml:space="preserve"> должны быть оформлены и переданы на хранение в соответствии с установленным порядком:</w:t>
      </w:r>
    </w:p>
    <w:p w:rsidR="00135172" w:rsidRPr="005C4EF3" w:rsidRDefault="00135172" w:rsidP="005C4EF3">
      <w:pPr>
        <w:pStyle w:val="a5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протоколы заседаний ГЭК по защите ВКР;</w:t>
      </w:r>
    </w:p>
    <w:p w:rsidR="00135172" w:rsidRPr="005C4EF3" w:rsidRDefault="00135172" w:rsidP="005C4EF3">
      <w:pPr>
        <w:pStyle w:val="a5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протоколы заседаний ГЭК о присуждение квалификации и выдаче документа об образовании/ об образовании и квалификации;</w:t>
      </w:r>
    </w:p>
    <w:p w:rsidR="00135172" w:rsidRPr="005C4EF3" w:rsidRDefault="00135172" w:rsidP="005C4EF3">
      <w:pPr>
        <w:pStyle w:val="a5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отчет о работе ГЭК;</w:t>
      </w:r>
    </w:p>
    <w:p w:rsidR="00135172" w:rsidRPr="005C4EF3" w:rsidRDefault="00135172" w:rsidP="005C4EF3">
      <w:pPr>
        <w:pStyle w:val="a5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 xml:space="preserve">итоговый протокол проведения демонстрационного экзамена; </w:t>
      </w:r>
    </w:p>
    <w:p w:rsidR="00135172" w:rsidRPr="005C4EF3" w:rsidRDefault="00135172" w:rsidP="005C4EF3">
      <w:pPr>
        <w:pStyle w:val="a5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F3">
        <w:rPr>
          <w:rFonts w:ascii="Times New Roman" w:hAnsi="Times New Roman" w:cs="Times New Roman"/>
          <w:sz w:val="28"/>
          <w:szCs w:val="28"/>
        </w:rPr>
        <w:t>протоколы о рассмотрении апелляции.</w:t>
      </w:r>
    </w:p>
    <w:sectPr w:rsidR="00135172" w:rsidRPr="005C4EF3" w:rsidSect="00254A3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85" w:rsidRDefault="00F16D85" w:rsidP="005B70A7">
      <w:pPr>
        <w:spacing w:after="0" w:line="240" w:lineRule="auto"/>
      </w:pPr>
      <w:r>
        <w:separator/>
      </w:r>
    </w:p>
  </w:endnote>
  <w:endnote w:type="continuationSeparator" w:id="1">
    <w:p w:rsidR="00F16D85" w:rsidRDefault="00F16D85" w:rsidP="005B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85" w:rsidRDefault="00F16D85" w:rsidP="005B70A7">
      <w:pPr>
        <w:spacing w:after="0" w:line="240" w:lineRule="auto"/>
      </w:pPr>
      <w:r>
        <w:separator/>
      </w:r>
    </w:p>
  </w:footnote>
  <w:footnote w:type="continuationSeparator" w:id="1">
    <w:p w:rsidR="00F16D85" w:rsidRDefault="00F16D85" w:rsidP="005B7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AD3"/>
    <w:multiLevelType w:val="hybridMultilevel"/>
    <w:tmpl w:val="6A303C68"/>
    <w:lvl w:ilvl="0" w:tplc="B6380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14C2"/>
    <w:multiLevelType w:val="hybridMultilevel"/>
    <w:tmpl w:val="FAE00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D04EF5"/>
    <w:multiLevelType w:val="hybridMultilevel"/>
    <w:tmpl w:val="C0D4219A"/>
    <w:lvl w:ilvl="0" w:tplc="9EAE1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5E41A5"/>
    <w:multiLevelType w:val="hybridMultilevel"/>
    <w:tmpl w:val="3E944274"/>
    <w:lvl w:ilvl="0" w:tplc="F110AF4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EAF7160"/>
    <w:multiLevelType w:val="hybridMultilevel"/>
    <w:tmpl w:val="77161F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C93914"/>
    <w:multiLevelType w:val="hybridMultilevel"/>
    <w:tmpl w:val="EC8E8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6F53A9"/>
    <w:multiLevelType w:val="hybridMultilevel"/>
    <w:tmpl w:val="6FE07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696103"/>
    <w:multiLevelType w:val="hybridMultilevel"/>
    <w:tmpl w:val="D8A0FE4E"/>
    <w:lvl w:ilvl="0" w:tplc="F110A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64CB0"/>
    <w:multiLevelType w:val="hybridMultilevel"/>
    <w:tmpl w:val="84B6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26EFB"/>
    <w:multiLevelType w:val="hybridMultilevel"/>
    <w:tmpl w:val="488A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D018E"/>
    <w:multiLevelType w:val="hybridMultilevel"/>
    <w:tmpl w:val="9F506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662C5"/>
    <w:multiLevelType w:val="hybridMultilevel"/>
    <w:tmpl w:val="F3F20CB4"/>
    <w:lvl w:ilvl="0" w:tplc="9EAE1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6E2456"/>
    <w:multiLevelType w:val="hybridMultilevel"/>
    <w:tmpl w:val="550E4D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E00318"/>
    <w:multiLevelType w:val="hybridMultilevel"/>
    <w:tmpl w:val="989E5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5529F1"/>
    <w:multiLevelType w:val="hybridMultilevel"/>
    <w:tmpl w:val="90300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51941"/>
    <w:multiLevelType w:val="hybridMultilevel"/>
    <w:tmpl w:val="F9DC0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F7560"/>
    <w:multiLevelType w:val="hybridMultilevel"/>
    <w:tmpl w:val="7B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F0AC6"/>
    <w:multiLevelType w:val="hybridMultilevel"/>
    <w:tmpl w:val="0932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55CA6"/>
    <w:multiLevelType w:val="hybridMultilevel"/>
    <w:tmpl w:val="303A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2266F"/>
    <w:multiLevelType w:val="hybridMultilevel"/>
    <w:tmpl w:val="4F1A2BAE"/>
    <w:lvl w:ilvl="0" w:tplc="9EAE1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C63422"/>
    <w:multiLevelType w:val="hybridMultilevel"/>
    <w:tmpl w:val="824AE878"/>
    <w:lvl w:ilvl="0" w:tplc="9EAE1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5A12D3"/>
    <w:multiLevelType w:val="hybridMultilevel"/>
    <w:tmpl w:val="95B6FB28"/>
    <w:lvl w:ilvl="0" w:tplc="B14AE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C32707F"/>
    <w:multiLevelType w:val="hybridMultilevel"/>
    <w:tmpl w:val="04BAD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E7B1669"/>
    <w:multiLevelType w:val="hybridMultilevel"/>
    <w:tmpl w:val="58EA85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7"/>
  </w:num>
  <w:num w:numId="5">
    <w:abstractNumId w:val="10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0"/>
  </w:num>
  <w:num w:numId="11">
    <w:abstractNumId w:val="12"/>
  </w:num>
  <w:num w:numId="12">
    <w:abstractNumId w:val="18"/>
  </w:num>
  <w:num w:numId="13">
    <w:abstractNumId w:val="16"/>
  </w:num>
  <w:num w:numId="14">
    <w:abstractNumId w:val="9"/>
  </w:num>
  <w:num w:numId="15">
    <w:abstractNumId w:val="20"/>
  </w:num>
  <w:num w:numId="16">
    <w:abstractNumId w:val="19"/>
  </w:num>
  <w:num w:numId="17">
    <w:abstractNumId w:val="2"/>
  </w:num>
  <w:num w:numId="18">
    <w:abstractNumId w:val="11"/>
  </w:num>
  <w:num w:numId="19">
    <w:abstractNumId w:val="21"/>
  </w:num>
  <w:num w:numId="20">
    <w:abstractNumId w:val="14"/>
  </w:num>
  <w:num w:numId="21">
    <w:abstractNumId w:val="6"/>
  </w:num>
  <w:num w:numId="22">
    <w:abstractNumId w:val="22"/>
  </w:num>
  <w:num w:numId="23">
    <w:abstractNumId w:val="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688"/>
    <w:rsid w:val="000018B5"/>
    <w:rsid w:val="000240BB"/>
    <w:rsid w:val="00055A69"/>
    <w:rsid w:val="000A6557"/>
    <w:rsid w:val="000E7B6C"/>
    <w:rsid w:val="000F083C"/>
    <w:rsid w:val="00103561"/>
    <w:rsid w:val="00112CA7"/>
    <w:rsid w:val="00135172"/>
    <w:rsid w:val="00143DDE"/>
    <w:rsid w:val="0014674C"/>
    <w:rsid w:val="001817B7"/>
    <w:rsid w:val="001B1AB9"/>
    <w:rsid w:val="001D22AE"/>
    <w:rsid w:val="001E6C38"/>
    <w:rsid w:val="002038D2"/>
    <w:rsid w:val="002377D7"/>
    <w:rsid w:val="00254A3A"/>
    <w:rsid w:val="002562A8"/>
    <w:rsid w:val="002577F0"/>
    <w:rsid w:val="00257D95"/>
    <w:rsid w:val="00283EDD"/>
    <w:rsid w:val="002B7E9F"/>
    <w:rsid w:val="00367D6F"/>
    <w:rsid w:val="00381D88"/>
    <w:rsid w:val="003A40E7"/>
    <w:rsid w:val="003B17B1"/>
    <w:rsid w:val="003D503C"/>
    <w:rsid w:val="00416F5A"/>
    <w:rsid w:val="004222F1"/>
    <w:rsid w:val="0042675F"/>
    <w:rsid w:val="00473A38"/>
    <w:rsid w:val="004E51E7"/>
    <w:rsid w:val="004E603B"/>
    <w:rsid w:val="00517CCB"/>
    <w:rsid w:val="00522DC4"/>
    <w:rsid w:val="005318C0"/>
    <w:rsid w:val="0053265C"/>
    <w:rsid w:val="00561BC2"/>
    <w:rsid w:val="00565385"/>
    <w:rsid w:val="0057087F"/>
    <w:rsid w:val="005866AB"/>
    <w:rsid w:val="0059538F"/>
    <w:rsid w:val="005B70A7"/>
    <w:rsid w:val="005C4EF3"/>
    <w:rsid w:val="005F6DBF"/>
    <w:rsid w:val="0060069D"/>
    <w:rsid w:val="006453E3"/>
    <w:rsid w:val="00660D15"/>
    <w:rsid w:val="00680DF0"/>
    <w:rsid w:val="006C134F"/>
    <w:rsid w:val="006F46C5"/>
    <w:rsid w:val="00745891"/>
    <w:rsid w:val="007C6156"/>
    <w:rsid w:val="007C64C8"/>
    <w:rsid w:val="007E0E9B"/>
    <w:rsid w:val="007E620F"/>
    <w:rsid w:val="008314AC"/>
    <w:rsid w:val="00836A55"/>
    <w:rsid w:val="00885263"/>
    <w:rsid w:val="00922E5D"/>
    <w:rsid w:val="009364AE"/>
    <w:rsid w:val="00942962"/>
    <w:rsid w:val="00943B88"/>
    <w:rsid w:val="00947E1B"/>
    <w:rsid w:val="00962E97"/>
    <w:rsid w:val="00984D6C"/>
    <w:rsid w:val="009E5E81"/>
    <w:rsid w:val="00A021E1"/>
    <w:rsid w:val="00A2161C"/>
    <w:rsid w:val="00A933CF"/>
    <w:rsid w:val="00B4079C"/>
    <w:rsid w:val="00B7348A"/>
    <w:rsid w:val="00BF51D9"/>
    <w:rsid w:val="00C91994"/>
    <w:rsid w:val="00C9633E"/>
    <w:rsid w:val="00CB5B32"/>
    <w:rsid w:val="00D17C4F"/>
    <w:rsid w:val="00D46448"/>
    <w:rsid w:val="00D913A4"/>
    <w:rsid w:val="00DA5F6A"/>
    <w:rsid w:val="00DA626C"/>
    <w:rsid w:val="00DB4B14"/>
    <w:rsid w:val="00DD6BF9"/>
    <w:rsid w:val="00DF2688"/>
    <w:rsid w:val="00E030F7"/>
    <w:rsid w:val="00E233ED"/>
    <w:rsid w:val="00E3450A"/>
    <w:rsid w:val="00E53E64"/>
    <w:rsid w:val="00ED0342"/>
    <w:rsid w:val="00EE78D7"/>
    <w:rsid w:val="00F00254"/>
    <w:rsid w:val="00F16D85"/>
    <w:rsid w:val="00F2346D"/>
    <w:rsid w:val="00F67768"/>
    <w:rsid w:val="00F67D2D"/>
    <w:rsid w:val="00F80074"/>
    <w:rsid w:val="00FF0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B17B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9364AE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5B70A7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5B70A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70A7"/>
    <w:rPr>
      <w:rFonts w:ascii="Calibri" w:eastAsia="Calibri" w:hAnsi="Calibri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16F5A"/>
    <w:rPr>
      <w:color w:val="605E5C"/>
      <w:shd w:val="clear" w:color="auto" w:fill="E1DFDD"/>
    </w:rPr>
  </w:style>
  <w:style w:type="paragraph" w:customStyle="1" w:styleId="c2">
    <w:name w:val="c2"/>
    <w:basedOn w:val="a"/>
    <w:rsid w:val="0041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10">
    <w:name w:val="c9 c10"/>
    <w:rsid w:val="00416F5A"/>
  </w:style>
  <w:style w:type="paragraph" w:styleId="a9">
    <w:name w:val="header"/>
    <w:basedOn w:val="a"/>
    <w:link w:val="aa"/>
    <w:uiPriority w:val="99"/>
    <w:unhideWhenUsed/>
    <w:rsid w:val="00A0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21E1"/>
  </w:style>
  <w:style w:type="paragraph" w:styleId="ab">
    <w:name w:val="footer"/>
    <w:basedOn w:val="a"/>
    <w:link w:val="ac"/>
    <w:uiPriority w:val="99"/>
    <w:unhideWhenUsed/>
    <w:rsid w:val="00A0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1E1"/>
  </w:style>
  <w:style w:type="character" w:customStyle="1" w:styleId="blk">
    <w:name w:val="blk"/>
    <w:basedOn w:val="a0"/>
    <w:rsid w:val="0042675F"/>
  </w:style>
  <w:style w:type="paragraph" w:customStyle="1" w:styleId="Default">
    <w:name w:val="Default"/>
    <w:rsid w:val="00112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557842581fbf002b3937c1445a7c41da1">
    <w:name w:val="d557842581fbf002b3937c1445a7c41da1"/>
    <w:basedOn w:val="a"/>
    <w:rsid w:val="00E0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t.worldskills.ru" TargetMode="External"/><Relationship Id="rId13" Type="http://schemas.openxmlformats.org/officeDocument/2006/relationships/hyperlink" Target="https://esim.worldskills.ru/" TargetMode="External"/><Relationship Id="rId18" Type="http://schemas.openxmlformats.org/officeDocument/2006/relationships/hyperlink" Target="https://esim.worldskills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worldskills.ru" TargetMode="External"/><Relationship Id="rId12" Type="http://schemas.openxmlformats.org/officeDocument/2006/relationships/hyperlink" Target="https://esim.worldskills.ru/" TargetMode="External"/><Relationship Id="rId17" Type="http://schemas.openxmlformats.org/officeDocument/2006/relationships/hyperlink" Target="http://cis.worldskil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is.worldskill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im.worldskill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im.worldskills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esim.worldskills.ru/" TargetMode="External"/><Relationship Id="rId19" Type="http://schemas.openxmlformats.org/officeDocument/2006/relationships/hyperlink" Target="https://esim.worldskill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m.worldskills.ru/" TargetMode="External"/><Relationship Id="rId14" Type="http://schemas.openxmlformats.org/officeDocument/2006/relationships/hyperlink" Target="https://esim.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fDoE7Ptr+iUYnumGy1q9FMJsHX0=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dqOJ8qhjFJfM6QNmwjeOlwYzBuFCEHkmPAamJq8LK8bcmgi6oLA0o+vDfj/NP/N3eEk+08FU
    8S/MJaYy9VnlZHTchPN6bKje5stiyJgj22SYx3c2tjVaSGaQFBAuznVyWosYAhs+0eRvjZ0Q
    G/1XSNgdzQROAVcHsnZrnFphHDE=
  </SignatureValue>
  <KeyInfo>
    <KeyValue>
      <RSAKeyValue>
        <Modulus>
            01nEM0IBxCnPa0wnnMplU2x1QnQAIVbLOD44/fPhOLG6Kzg2sELwDWehSLDt66PkGXe5xknA
            UbKzMuiRaR72FOgptteijO5T2bgEEzkBujymWFasTbFselDvVpYpegva6aDhFs4oj7ggHlW5
            cH0hzgzmkgHAR/O1LWxWxcDK21s=
          </Modulus>
        <Exponent>AQAB</Exponent>
      </RSAKeyValue>
    </KeyValue>
    <X509Data>
      <X509Certificate>
          MIICdTCCAd6gAwIBAgIQZc/vGAm9PY9IYkcQCqAY7DANBgkqhkiG9w0BAQUFADA3MTUwMwYD
          VQQDHiwEIQQ/BDAEQQQ+BDIAIAQRBDAEOARAACAEHAQ4BEUEMAQ5BDsEPgQyBDgERzAeFw0y
          MDEyMzExNjAwMDBaFw0yNjEyMzExNjAwMDBaMDcxNTAzBgNVBAMeLAQhBD8EMARBBD4EMgAg
          BBEEMAQ4BEAAIAQcBDgERQQwBDkEOwQ+BDIEOARHMIGfMA0GCSqGSIb3DQEBAQUAA4GNADCB
          iQKBgQDTWcQzQgHEKc9rTCecymVTbHVCdAAhVss4Pjj98+E4sborODawQvANZ6FIsO3ro+QZ
          d7nGScBRsrMy6JFpHvYU6Cm216KM7lPZuAQTOQG6PKZYVqxNsWx6UO9Wlil6C9rpoOEWziiP
          uCAeVblwfSHODOaSAcBH87UtbFbFwMrbWwIDAQABo4GBMH8wEwYDVR0lBAwwCgYIKwYBBQUH
          AwMwaAYDVR0BBGEwX4AQ5Tl/iH/yjNH5hJ+oJJZcEaE5MDcxNTAzBgNVBAMeLAQhBD8EMARB
          BD4EMgAgBBEEMAQ4BEAAIAQcBDgERQQwBDkEOwQ+BDIEOARHghBlz+8YCb09j0hiRxAKoBjs
          MA0GCSqGSIb3DQEBBQUAA4GBADxDO1r72nRrfxuBjfE8yiwokZ4jnK6lYjIbYFiK6XcsP8A9
          /i9juWfPtrwIBY75xmgFsDlUF5Gc+jW0l8E+WcywAkn/Pg5TEIKOldGj6UIRa8QjEtkqBtCj
          GiGpS9aHlqMnMNeWYAdvv3/GJiBW7iD48kPRRDhkZ53yCBpMW1sZ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U0pXvwCBfOgtwGFLMIIlPaIXPxk=</DigestValue>
      </Reference>
      <Reference URI="/word/document.xml?ContentType=application/vnd.openxmlformats-officedocument.wordprocessingml.document.main+xml">
        <DigestMethod Algorithm="http://www.w3.org/2000/09/xmldsig#sha1"/>
        <DigestValue>CGx+4K7/uKVPgPmXrYfAO/LQWnA=</DigestValue>
      </Reference>
      <Reference URI="/word/endnotes.xml?ContentType=application/vnd.openxmlformats-officedocument.wordprocessingml.endnotes+xml">
        <DigestMethod Algorithm="http://www.w3.org/2000/09/xmldsig#sha1"/>
        <DigestValue>fzeyAiqqa80XQyjnMD10qbsSofU=</DigestValue>
      </Reference>
      <Reference URI="/word/fontTable.xml?ContentType=application/vnd.openxmlformats-officedocument.wordprocessingml.fontTable+xml">
        <DigestMethod Algorithm="http://www.w3.org/2000/09/xmldsig#sha1"/>
        <DigestValue>eiwNhtdO8YPpmS7BKLDyVWKHhr8=</DigestValue>
      </Reference>
      <Reference URI="/word/footnotes.xml?ContentType=application/vnd.openxmlformats-officedocument.wordprocessingml.footnotes+xml">
        <DigestMethod Algorithm="http://www.w3.org/2000/09/xmldsig#sha1"/>
        <DigestValue>U+ucA5usxRUkKJaBTXuAxI6KBtI=</DigestValue>
      </Reference>
      <Reference URI="/word/numbering.xml?ContentType=application/vnd.openxmlformats-officedocument.wordprocessingml.numbering+xml">
        <DigestMethod Algorithm="http://www.w3.org/2000/09/xmldsig#sha1"/>
        <DigestValue>VvRFWT/dE1EIqSvxTbbtpRlkmOw=</DigestValue>
      </Reference>
      <Reference URI="/word/settings.xml?ContentType=application/vnd.openxmlformats-officedocument.wordprocessingml.settings+xml">
        <DigestMethod Algorithm="http://www.w3.org/2000/09/xmldsig#sha1"/>
        <DigestValue>RkUEzD4IqxPaXr2egBceedAP5uU=</DigestValue>
      </Reference>
      <Reference URI="/word/styles.xml?ContentType=application/vnd.openxmlformats-officedocument.wordprocessingml.styles+xml">
        <DigestMethod Algorithm="http://www.w3.org/2000/09/xmldsig#sha1"/>
        <DigestValue>bY3kpZY9KVs6PNQ52yOPlav7DPE=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SHV811GLN2bSr4veWfLo7EUw1BA=</DigestValue>
      </Reference>
    </Manifest>
    <SignatureProperties>
      <SignatureProperty Id="idSignatureTime" Target="#idPackageSignature">
        <mdssi:SignatureTime>
          <mdssi:Format>YYYY-MM-DDThh:mm:ssTZD</mdssi:Format>
          <mdssi:Value>2021-12-21T02:06:57Z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5388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Гуляева</dc:creator>
  <cp:lastModifiedBy>Кабинет №301А-03</cp:lastModifiedBy>
  <cp:revision>4</cp:revision>
  <dcterms:created xsi:type="dcterms:W3CDTF">2021-12-16T07:30:00Z</dcterms:created>
  <dcterms:modified xsi:type="dcterms:W3CDTF">2021-12-21T01:53:00Z</dcterms:modified>
</cp:coreProperties>
</file>