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Default="00DC097B">
      <w:r>
        <w:t>28.01.22 ГР.18-1 Выполнение работ. Преподаватель Захаров Г.П.</w:t>
      </w:r>
    </w:p>
    <w:p w:rsidR="00DC097B" w:rsidRDefault="00DC097B">
      <w:r>
        <w:t xml:space="preserve">Тема: </w:t>
      </w:r>
      <w:r w:rsidRPr="004F65A2">
        <w:t>Выполнение переключений в тепловых схемах.</w:t>
      </w:r>
    </w:p>
    <w:p w:rsidR="00DC097B" w:rsidRDefault="00DC097B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6.9.1. Все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переключения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в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тепловых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схемах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 должны выполняться в соответствии с местными инструкциями по эксплуатации и отражаться в оперативной документации. 6.9.2. В случаях, не предусмотренных инструкциями, а также при участии двух и более смежных подразделений или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энергообъектов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переключения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 должны выполняться по программе.</w:t>
      </w:r>
    </w:p>
    <w:p w:rsidR="00DC097B" w:rsidRDefault="00DC097B" w:rsidP="00DC097B">
      <w:pPr>
        <w:pStyle w:val="sourcetag"/>
        <w:spacing w:before="240" w:beforeAutospacing="0" w:after="24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6. Переключения в тепловых схемах</w:t>
      </w:r>
      <w:r>
        <w:rPr>
          <w:rFonts w:ascii="Arial" w:hAnsi="Arial" w:cs="Arial"/>
          <w:b/>
          <w:bCs/>
          <w:color w:val="000000"/>
        </w:rPr>
        <w:br/>
        <w:t>котельных и тепловых сетей </w:t>
      </w:r>
      <w:r>
        <w:rPr>
          <w:rFonts w:ascii="Arial" w:hAnsi="Arial" w:cs="Arial"/>
          <w:b/>
          <w:bCs/>
          <w:noProof/>
          <w:color w:val="164F6A"/>
        </w:rPr>
        <w:drawing>
          <wp:inline distT="0" distB="0" distL="0" distR="0">
            <wp:extent cx="158750" cy="149225"/>
            <wp:effectExtent l="19050" t="0" r="0" b="0"/>
            <wp:docPr id="1" name="Рисунок 1" descr="https://bazanpa.ru/static/images/struct-link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azanpa.ru/static/images/struct-link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15.6.1. Все переключения в тепловых схемах выполняются в соответствии с местными инструкциями по эксплуатации и отражаются в оперативной документации.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15.6.2. В случаях, не предусмотренных инструкциями, а также при участии двух и более смежных подразделений или организаций переключения выполняются по программе.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Сложные переключения, описанные в инструкциях, также выполняются по программе.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15.6.3. К </w:t>
      </w:r>
      <w:proofErr w:type="gramStart"/>
      <w:r>
        <w:rPr>
          <w:rFonts w:ascii="Arial" w:hAnsi="Arial" w:cs="Arial"/>
          <w:color w:val="000000"/>
        </w:rPr>
        <w:t>сложным</w:t>
      </w:r>
      <w:proofErr w:type="gramEnd"/>
      <w:r>
        <w:rPr>
          <w:rFonts w:ascii="Arial" w:hAnsi="Arial" w:cs="Arial"/>
          <w:color w:val="000000"/>
        </w:rPr>
        <w:t xml:space="preserve"> относятся переключения: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тепловых схемах со сложными связями;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длительные</w:t>
      </w:r>
      <w:proofErr w:type="gramEnd"/>
      <w:r>
        <w:rPr>
          <w:rFonts w:ascii="Arial" w:hAnsi="Arial" w:cs="Arial"/>
          <w:color w:val="000000"/>
        </w:rPr>
        <w:t xml:space="preserve"> по времени;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объектах большой протяженности;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редко выполняемые.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 редко выполняемым переключениям могут быть </w:t>
      </w:r>
      <w:proofErr w:type="gramStart"/>
      <w:r>
        <w:rPr>
          <w:rFonts w:ascii="Arial" w:hAnsi="Arial" w:cs="Arial"/>
          <w:color w:val="000000"/>
        </w:rPr>
        <w:t>отнесены</w:t>
      </w:r>
      <w:proofErr w:type="gramEnd"/>
      <w:r>
        <w:rPr>
          <w:rFonts w:ascii="Arial" w:hAnsi="Arial" w:cs="Arial"/>
          <w:color w:val="000000"/>
        </w:rPr>
        <w:t>: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ввод основного оборудования после монтажа и реконструкции;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испытание на прочность и плотность оборудования и тепловых сетей;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специальные испытания оборудования;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проверка и испытания новых нетрадиционных способов эксплуатации оборудования и т.п.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Степень сложности переключений и необходимость составления программы для их выполнения определяется техническим руководителем в зависимости от особенностей условий работы.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15.6.4. В каждой организации разрабатывается перечень сложных переключений, утвержденный техническим руководителем. Перечень корректируется с учетом ввода, реконструкции или демонтажа оборудования, изменения технологических схем и схем технологических защит и автоматики и т.п. Перечень </w:t>
      </w:r>
      <w:r>
        <w:rPr>
          <w:rFonts w:ascii="Arial" w:hAnsi="Arial" w:cs="Arial"/>
          <w:color w:val="000000"/>
        </w:rPr>
        <w:lastRenderedPageBreak/>
        <w:t>пересматривается 1 раз в 3 года. Копии перечня находятся на рабочем месте оперативно-диспетчерского персонала организации.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15.6.5. Техническим руководителем организации утверждается список лиц из управленческого персонала и специалистов, имеющих право контролировать выполнение переключений, проводимых по программам. Список корректируется при изменении состава персонала. </w:t>
      </w:r>
      <w:proofErr w:type="gramStart"/>
      <w:r>
        <w:rPr>
          <w:rFonts w:ascii="Arial" w:hAnsi="Arial" w:cs="Arial"/>
          <w:color w:val="000000"/>
        </w:rPr>
        <w:t>Копии списка находятся на рабочем месте оперативно-диспетчерского персонала цеха и у ответственного за исправное состояние и безопасную эксплуатацию тепловых энергоустановок и (или) сетей.</w:t>
      </w:r>
      <w:proofErr w:type="gramEnd"/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15.6.6. В программе выполнения переключений указываются: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цель выполнения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объект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мероприятий по подготовке к выполнению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условия выполнения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плановое время начала и окончания переключений, которое может уточняться в оперативном порядке;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необходимости - схема объекта переключений (наименования и нумерация элементов тепловых энергоустановок на схеме должны полностью соответствовать наименованиям и нумерации, принятым в организации);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оперативно-диспетчерский персонал, выполняющий переключения;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персонал, привлеченный к участию в переключениях;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оперативно-диспетчерский персонал, руководящий выполнением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участия в переключениях двух и более подразделений организации - лицо из управленческого персонала и специалистов, осуществляющих общее руководство;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случае участия в переключениях двух и более организаций - лица из управленческого персонала и специалистов, ответственные за выполнение переключений в каждой организации, и лицо из числа управленческого персонала и специалистов, осуществляющее общее руководство проведением переключений;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обязанности и ответственность лиц, указанных в программе;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мероприятий по обеспечению безопасности проведения работ;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действия персонала при возникновении аварийной ситуации или положения, угрожающего жизни людей и целостности оборудования.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15.6.7. Программа утверждается техническим руководителем организации, а при выходе действия программы за рамки одной организации - техническими руководителями организаций, участвующих в программе переключений.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15.6.8. Для повторяющихся переключений применяются заранее составленные типовые программы.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Типовые программы пересматриваются 1 раз в 3 года и корректируются с вводом, реконструкцией или </w:t>
      </w:r>
      <w:proofErr w:type="spellStart"/>
      <w:r>
        <w:rPr>
          <w:rFonts w:ascii="Arial" w:hAnsi="Arial" w:cs="Arial"/>
          <w:color w:val="000000"/>
        </w:rPr>
        <w:t>демонтажом</w:t>
      </w:r>
      <w:proofErr w:type="spellEnd"/>
      <w:r>
        <w:rPr>
          <w:rFonts w:ascii="Arial" w:hAnsi="Arial" w:cs="Arial"/>
          <w:color w:val="000000"/>
        </w:rPr>
        <w:t xml:space="preserve"> оборудования, изменением технологических схем и схем технологических защит и автоматики.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15.6.9. Программа переключений и типовые программы переключений применяются оперативно-диспетчерским персоналом и являются оперативными документами при выполнении переключений.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15.6.10. При наличии в организации мнемосхемы тепловых энергоустановок и (или) сетей все изменения отражаются на ней после окончания переключений.</w:t>
      </w:r>
    </w:p>
    <w:p w:rsidR="00DC097B" w:rsidRDefault="00DC097B" w:rsidP="00DC097B">
      <w:pPr>
        <w:pStyle w:val="sourcetag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15.6.11. Программы переключений хранятся наравне с другой оперативной документацией.</w:t>
      </w:r>
    </w:p>
    <w:p w:rsidR="00DC097B" w:rsidRDefault="00DC097B">
      <w:r>
        <w:t>Задание:</w:t>
      </w:r>
    </w:p>
    <w:p w:rsidR="00DC097B" w:rsidRDefault="00DC097B">
      <w:r>
        <w:t>1.Написать конспект лекции.</w:t>
      </w:r>
    </w:p>
    <w:p w:rsidR="00DC097B" w:rsidRPr="00DC097B" w:rsidRDefault="00DC097B" w:rsidP="00DC097B">
      <w:pPr>
        <w:spacing w:after="0" w:line="366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r w:rsidRPr="00DC097B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6.9. Переключения в тепловых схемах электростанций и тепловых сетей</w:t>
      </w:r>
    </w:p>
    <w:p w:rsidR="00DC097B" w:rsidRPr="00DC097B" w:rsidRDefault="00DC097B" w:rsidP="00DC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097B" w:rsidRPr="00DC097B" w:rsidRDefault="00DC097B" w:rsidP="00DC09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97B" w:rsidRPr="00DC097B" w:rsidRDefault="00DC097B" w:rsidP="00DC097B">
      <w:pPr>
        <w:spacing w:after="0" w:line="30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bookmarkStart w:id="0" w:name="102858"/>
      <w:bookmarkEnd w:id="0"/>
      <w:r w:rsidRPr="00DC09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6.9. Переключения в тепловых схемах</w:t>
      </w:r>
    </w:p>
    <w:p w:rsidR="00DC097B" w:rsidRPr="00DC097B" w:rsidRDefault="00DC097B" w:rsidP="00DC097B">
      <w:pPr>
        <w:spacing w:after="313" w:line="305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DC097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электростанций и тепловых сетей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102859"/>
      <w:bookmarkEnd w:id="1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6.9.1. Все переключения в тепловых схемах должны выполняться в соответствии с местными инструкциями по эксплуатации и отражаться в оперативной документации.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102860"/>
      <w:bookmarkEnd w:id="2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6.9.2. В случаях, не предусмотренных инструкциями, а также при участии двух и более смежных подразделений или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энергообъектов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переключения должны выполняться по программе.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102861"/>
      <w:bookmarkEnd w:id="3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Сложные переключения, описанные в инструкциях, также должны выполняться по программе.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102862"/>
      <w:bookmarkEnd w:id="4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6.9.3. К </w:t>
      </w:r>
      <w:proofErr w:type="gram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сложным</w:t>
      </w:r>
      <w:proofErr w:type="gram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относятся переключения: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102863"/>
      <w:bookmarkEnd w:id="5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тепловых схемах со сложными связями;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102864"/>
      <w:bookmarkEnd w:id="6"/>
      <w:proofErr w:type="gram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длительные</w:t>
      </w:r>
      <w:proofErr w:type="gram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времени;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102865"/>
      <w:bookmarkEnd w:id="7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объектах большой протяженности;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102866"/>
      <w:bookmarkEnd w:id="8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редко выполняемые.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102867"/>
      <w:bookmarkEnd w:id="9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редко выполняемым переключениям могут быть </w:t>
      </w:r>
      <w:proofErr w:type="gram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отнесены</w:t>
      </w:r>
      <w:proofErr w:type="gram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102868"/>
      <w:bookmarkEnd w:id="10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ввод основного оборудования после монтажа и реконструкции;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102869"/>
      <w:bookmarkEnd w:id="11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гидравлическое испытание оборудования и тепловых сетей;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102870"/>
      <w:bookmarkEnd w:id="12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изменения в схемах паропроводов свежего и отборного пара и питательных трубопроводов;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102871"/>
      <w:bookmarkEnd w:id="13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специальные испытания оборудования;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102872"/>
      <w:bookmarkEnd w:id="14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и испытания новых нетрадиционных способов эксплуатации оборудования и т.п.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102873"/>
      <w:bookmarkEnd w:id="15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Степень сложности переключений и необходимость составления программы для их выполнения определяются техническим руководителем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зависимости от условий работы.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102874"/>
      <w:bookmarkEnd w:id="16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6.9.4. На каждом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энергообъекте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должен быть разработан перечень сложных переключений, утвержденный техническим руководителем. Перечень должен корректироваться с учетом ввода, реконструкции или демонтажа оборудования, изменения технологических схем и схем технологических защит и автоматики и т.п. Перечень должен пересматриваться 1 раз в 3 года. Копии перечня должны находиться на рабочем месте оперативно-диспетчерского персонала цеха и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102875"/>
      <w:bookmarkEnd w:id="17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6.9.5. Техническим руководителем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должен быть утвержден список лиц из административно-технического персонала, имеющих право контролировать выполнение переключений, проводимых по программам. Список должен быть скорректирован при изменении состава персонала. Копии списка должны находиться на рабочем месте оперативно-диспетчерского персонала цеха и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102876"/>
      <w:bookmarkEnd w:id="18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6.9.6. В программе выполнения переключений должны быть указаны: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102877"/>
      <w:bookmarkEnd w:id="19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выполнения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102878"/>
      <w:bookmarkEnd w:id="20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102879"/>
      <w:bookmarkEnd w:id="21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 подготовке к выполнению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102880"/>
      <w:bookmarkEnd w:id="22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выполнения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3" w:name="102881"/>
      <w:bookmarkEnd w:id="23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плановое время начала и окончания переключений, которое может уточняться в оперативном порядке;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102882"/>
      <w:bookmarkEnd w:id="24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- схема объекта переключений (наименования и нумерация элементов объекта на схеме должны полностью соответствовать наименованиям и нумерации, принятым на объекте);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102883"/>
      <w:bookmarkEnd w:id="25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последовательность выполнения операций с указанием положения запорных и регулирующих органов и элементов цепей технологических защит и автоматики;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102884"/>
      <w:bookmarkEnd w:id="26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оперативно-диспетчерский персонал, выполняющий переключения;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102885"/>
      <w:bookmarkEnd w:id="27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персонал, привлеченный к участию в переключениях;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" w:name="102886"/>
      <w:bookmarkEnd w:id="28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оперативно-диспетчерский персонал, руководящий выполнением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102887"/>
      <w:bookmarkEnd w:id="29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участия в переключениях двух и более подразделений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лицо административно-технического персонала, осуществляющее общее руководство;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102888"/>
      <w:bookmarkEnd w:id="30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участия в переключениях двух и более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энергообъектов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лица из числа административно-технического персонала, ответственные за выполнение переключений на каждом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энергообъекте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лицо из числа административно-технического персонала, осуществляющее общее руководство проведением переключений;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102889"/>
      <w:bookmarkEnd w:id="31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функции лиц, указанных в программе;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102890"/>
      <w:bookmarkEnd w:id="32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мероприятий по обеспечению проведения работ;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3" w:name="102891"/>
      <w:bookmarkEnd w:id="33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действия персонала при возникновении аварийной ситуации или положения, угрожающего жизни людей и целостности оборудования.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4" w:name="102892"/>
      <w:bookmarkEnd w:id="34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6.9.7. Программа утверждается техническим руководителем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 при выходе действия программы за рамки одного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техническими руководителями участвующих в программе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энергообъектов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5" w:name="102893"/>
      <w:bookmarkEnd w:id="35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6.9.8. Для повторяющихся переключений, указанных в </w:t>
      </w:r>
      <w:hyperlink r:id="rId6" w:history="1">
        <w:r w:rsidRPr="00DC097B">
          <w:rPr>
            <w:rFonts w:ascii="Arial" w:eastAsia="Times New Roman" w:hAnsi="Arial" w:cs="Arial"/>
            <w:color w:val="3C5F87"/>
            <w:sz w:val="24"/>
            <w:szCs w:val="24"/>
            <w:u w:val="single"/>
            <w:lang w:eastAsia="ru-RU"/>
          </w:rPr>
          <w:t>п. 6.9.3</w:t>
        </w:r>
      </w:hyperlink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настоящих Правил, на </w:t>
      </w:r>
      <w:proofErr w:type="spellStart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энергообъектах</w:t>
      </w:r>
      <w:proofErr w:type="spellEnd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применяться заранее составленные типовые программы.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6" w:name="102894"/>
      <w:bookmarkEnd w:id="36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Типовые программы должны пересматриваться 1 раз в 3 года и корректироваться с вводом, реконструкцией или демонтажем оборудования, изменением технологических схем и схем технологических защит и автоматики.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7" w:name="102895"/>
      <w:bookmarkEnd w:id="37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6.9.9. Программа переключений и типовые программы переключений применяются оперативно-диспетчерским персоналом и являются оперативными документами при выполнении переключений.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8" w:name="102896"/>
      <w:bookmarkEnd w:id="38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6.9.10. При наличии на объекте мнемосхемы все изменения отражаются на ней после окончания переключений.</w:t>
      </w:r>
    </w:p>
    <w:p w:rsidR="00DC097B" w:rsidRPr="00DC097B" w:rsidRDefault="00DC097B" w:rsidP="00DC097B">
      <w:pPr>
        <w:spacing w:after="0" w:line="30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9" w:name="102897"/>
      <w:bookmarkEnd w:id="39"/>
      <w:r w:rsidRPr="00DC097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6.9.11. Программы переключений должны храниться наравне с другой оперативной документацией.</w:t>
      </w:r>
    </w:p>
    <w:p w:rsidR="00DC097B" w:rsidRPr="00EB15F1" w:rsidRDefault="00DC097B">
      <w:pPr>
        <w:rPr>
          <w:sz w:val="28"/>
          <w:szCs w:val="28"/>
        </w:rPr>
      </w:pPr>
    </w:p>
    <w:p w:rsidR="00EB15F1" w:rsidRDefault="00EB15F1">
      <w:pPr>
        <w:rPr>
          <w:sz w:val="28"/>
          <w:szCs w:val="28"/>
        </w:rPr>
      </w:pPr>
      <w:r w:rsidRPr="00EB15F1">
        <w:rPr>
          <w:sz w:val="28"/>
          <w:szCs w:val="28"/>
        </w:rPr>
        <w:t>Задание</w:t>
      </w:r>
      <w:r>
        <w:rPr>
          <w:sz w:val="28"/>
          <w:szCs w:val="28"/>
        </w:rPr>
        <w:t>:</w:t>
      </w:r>
    </w:p>
    <w:p w:rsidR="00EB15F1" w:rsidRPr="00EB15F1" w:rsidRDefault="00EB15F1">
      <w:pPr>
        <w:rPr>
          <w:sz w:val="28"/>
          <w:szCs w:val="28"/>
        </w:rPr>
      </w:pPr>
      <w:r>
        <w:rPr>
          <w:sz w:val="28"/>
          <w:szCs w:val="28"/>
        </w:rPr>
        <w:t>1.Написать конспект лекции.</w:t>
      </w:r>
    </w:p>
    <w:sectPr w:rsidR="00EB15F1" w:rsidRPr="00EB15F1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097B"/>
    <w:rsid w:val="00004EFB"/>
    <w:rsid w:val="0001657D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38B9"/>
    <w:rsid w:val="002158AE"/>
    <w:rsid w:val="00224ACF"/>
    <w:rsid w:val="00234DCE"/>
    <w:rsid w:val="002428A9"/>
    <w:rsid w:val="00246EFE"/>
    <w:rsid w:val="0025368F"/>
    <w:rsid w:val="0026134E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5CA7"/>
    <w:rsid w:val="007046FF"/>
    <w:rsid w:val="007076E0"/>
    <w:rsid w:val="007130A4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97B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51B7D"/>
    <w:rsid w:val="00E54DF4"/>
    <w:rsid w:val="00E7109F"/>
    <w:rsid w:val="00E74F9C"/>
    <w:rsid w:val="00E75824"/>
    <w:rsid w:val="00E76695"/>
    <w:rsid w:val="00E80241"/>
    <w:rsid w:val="00E84930"/>
    <w:rsid w:val="00E85085"/>
    <w:rsid w:val="00EA008F"/>
    <w:rsid w:val="00EA196C"/>
    <w:rsid w:val="00EA6462"/>
    <w:rsid w:val="00EA73BA"/>
    <w:rsid w:val="00EB15F1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1">
    <w:name w:val="heading 1"/>
    <w:basedOn w:val="a"/>
    <w:link w:val="10"/>
    <w:uiPriority w:val="9"/>
    <w:qFormat/>
    <w:rsid w:val="00DC09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ourcetag">
    <w:name w:val="source__tag"/>
    <w:basedOn w:val="a"/>
    <w:rsid w:val="00DC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09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C097B"/>
    <w:rPr>
      <w:color w:val="0000FF"/>
      <w:u w:val="single"/>
    </w:rPr>
  </w:style>
  <w:style w:type="paragraph" w:customStyle="1" w:styleId="pcenter">
    <w:name w:val="pcenter"/>
    <w:basedOn w:val="a"/>
    <w:rsid w:val="00DC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DC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0356">
              <w:marLeft w:val="0"/>
              <w:marRight w:val="0"/>
              <w:marTop w:val="0"/>
              <w:marBottom w:val="313"/>
              <w:divBdr>
                <w:top w:val="none" w:sz="0" w:space="20" w:color="auto"/>
                <w:left w:val="none" w:sz="0" w:space="3" w:color="auto"/>
                <w:bottom w:val="single" w:sz="6" w:space="6" w:color="D2D2D2"/>
                <w:right w:val="single" w:sz="48" w:space="3" w:color="FFFFFF"/>
              </w:divBdr>
            </w:div>
          </w:divsChild>
        </w:div>
        <w:div w:id="15494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1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dact.ru/law/prikaz-minenergo-rf-ot-19062003-n-229/pravila-tekhnicheskoi-ekspluatatsii-elektricheskikh-stantsii/6/6.9/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bazanpa.ru/minenergo-rossii-prikaz-n115-ot24032003-h716051/#pravila_15_15_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2022-01-27T02:46:00Z</dcterms:created>
  <dcterms:modified xsi:type="dcterms:W3CDTF">2022-01-27T03:03:00Z</dcterms:modified>
</cp:coreProperties>
</file>