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83" w:rsidRPr="00CD43EE" w:rsidRDefault="00E77183" w:rsidP="00E77183">
      <w:pPr>
        <w:rPr>
          <w:rFonts w:ascii="Times New Roman" w:eastAsia="Times New Roman" w:hAnsi="Times New Roman" w:cs="Times New Roman"/>
          <w:b/>
          <w:bCs/>
          <w:color w:val="333333"/>
          <w:kern w:val="36"/>
          <w:sz w:val="28"/>
          <w:szCs w:val="28"/>
        </w:rPr>
      </w:pPr>
      <w:r w:rsidRPr="00CD43EE">
        <w:rPr>
          <w:rFonts w:ascii="Times New Roman" w:hAnsi="Times New Roman" w:cs="Times New Roman"/>
          <w:sz w:val="28"/>
          <w:szCs w:val="28"/>
        </w:rPr>
        <w:t>Лекция 2.</w:t>
      </w:r>
      <w:r>
        <w:t xml:space="preserve"> </w:t>
      </w:r>
      <w:r w:rsidRPr="00CD43EE">
        <w:rPr>
          <w:rFonts w:ascii="Times New Roman" w:eastAsia="Times New Roman" w:hAnsi="Times New Roman" w:cs="Times New Roman"/>
          <w:b/>
          <w:bCs/>
          <w:color w:val="333333"/>
          <w:kern w:val="36"/>
          <w:sz w:val="28"/>
          <w:szCs w:val="28"/>
        </w:rPr>
        <w:t>Грузовые автомобили, тракторы, пневмоколесные тягачи</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sz w:val="28"/>
          <w:szCs w:val="28"/>
        </w:rPr>
      </w:pPr>
      <w:proofErr w:type="gramStart"/>
      <w:r w:rsidRPr="00CD43EE">
        <w:rPr>
          <w:rFonts w:ascii="Times New Roman" w:eastAsia="Times New Roman" w:hAnsi="Times New Roman" w:cs="Times New Roman"/>
          <w:sz w:val="28"/>
          <w:szCs w:val="28"/>
        </w:rPr>
        <w:t>Грузовыми автомобилями, тракторами, пневмоколесными тягачами и созданными на их основе прицепными и полуприцепными транспортными средствами общего и специального назначения осуществляются основные перевозки строительных грузов в строительстве.</w:t>
      </w:r>
      <w:proofErr w:type="gramEnd"/>
      <w:r w:rsidRPr="00CD43EE">
        <w:rPr>
          <w:rFonts w:ascii="Times New Roman" w:eastAsia="Times New Roman" w:hAnsi="Times New Roman" w:cs="Times New Roman"/>
          <w:sz w:val="28"/>
          <w:szCs w:val="28"/>
        </w:rPr>
        <w:t xml:space="preserve"> Кроме того, автомобили, тракторы и тягачи используются как тяговые средства прицепных и полуприцепных строительных машин, а также в качестве базы для кранов, экскаваторов, бульдозеров, погрузчиков, бурильных установок, коммунальных и других машин. Автомобили, тракторы, тягачи изготовляются серийно, поэтому многие их сборочные единицы широко используются в конструкциях различных строительных машин.</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sz w:val="28"/>
          <w:szCs w:val="28"/>
        </w:rPr>
      </w:pPr>
      <w:r w:rsidRPr="00CD43EE">
        <w:rPr>
          <w:rFonts w:ascii="Times New Roman" w:eastAsia="Times New Roman" w:hAnsi="Times New Roman" w:cs="Times New Roman"/>
          <w:b/>
          <w:bCs/>
          <w:sz w:val="28"/>
          <w:szCs w:val="28"/>
        </w:rPr>
        <w:t>Грузовые автомобили.</w:t>
      </w:r>
      <w:r w:rsidRPr="00CD43EE">
        <w:rPr>
          <w:rFonts w:ascii="Times New Roman" w:eastAsia="Times New Roman" w:hAnsi="Times New Roman" w:cs="Times New Roman"/>
          <w:sz w:val="28"/>
          <w:szCs w:val="28"/>
        </w:rPr>
        <w:t> Основными частями грузового автомобиля массового производства являются двигатель 1, кузов </w:t>
      </w:r>
      <w:r w:rsidRPr="00CD43EE">
        <w:rPr>
          <w:rFonts w:ascii="Times New Roman" w:eastAsia="Times New Roman" w:hAnsi="Times New Roman" w:cs="Times New Roman"/>
          <w:i/>
          <w:iCs/>
          <w:sz w:val="28"/>
          <w:szCs w:val="28"/>
        </w:rPr>
        <w:t>2</w:t>
      </w:r>
      <w:r w:rsidRPr="00CD43EE">
        <w:rPr>
          <w:rFonts w:ascii="Times New Roman" w:eastAsia="Times New Roman" w:hAnsi="Times New Roman" w:cs="Times New Roman"/>
          <w:sz w:val="28"/>
          <w:szCs w:val="28"/>
        </w:rPr>
        <w:t> и шасси </w:t>
      </w:r>
      <w:r w:rsidRPr="00CD43EE">
        <w:rPr>
          <w:rFonts w:ascii="Times New Roman" w:eastAsia="Times New Roman" w:hAnsi="Times New Roman" w:cs="Times New Roman"/>
          <w:i/>
          <w:iCs/>
          <w:sz w:val="28"/>
          <w:szCs w:val="28"/>
        </w:rPr>
        <w:t>3</w:t>
      </w:r>
      <w:r w:rsidRPr="00CD43EE">
        <w:rPr>
          <w:rFonts w:ascii="Times New Roman" w:eastAsia="Times New Roman" w:hAnsi="Times New Roman" w:cs="Times New Roman"/>
          <w:sz w:val="28"/>
          <w:szCs w:val="28"/>
        </w:rPr>
        <w:t xml:space="preserve"> (рис.50.). Шасси включает силовую передачу (трансмиссию), несущую раму, на которой установлены двигатель, кабина, передний и задние мосты с </w:t>
      </w:r>
      <w:proofErr w:type="spellStart"/>
      <w:r w:rsidRPr="00CD43EE">
        <w:rPr>
          <w:rFonts w:ascii="Times New Roman" w:eastAsia="Times New Roman" w:hAnsi="Times New Roman" w:cs="Times New Roman"/>
          <w:sz w:val="28"/>
          <w:szCs w:val="28"/>
        </w:rPr>
        <w:t>пневмо-колесами</w:t>
      </w:r>
      <w:proofErr w:type="spellEnd"/>
      <w:r w:rsidRPr="00CD43EE">
        <w:rPr>
          <w:rFonts w:ascii="Times New Roman" w:eastAsia="Times New Roman" w:hAnsi="Times New Roman" w:cs="Times New Roman"/>
          <w:sz w:val="28"/>
          <w:szCs w:val="28"/>
        </w:rPr>
        <w:t>, упругая подвеска, соединяющая мосты с рамой, механизм управления и электрооборудование.</w:t>
      </w:r>
    </w:p>
    <w:tbl>
      <w:tblPr>
        <w:tblW w:w="0" w:type="auto"/>
        <w:tblCellSpacing w:w="15" w:type="dxa"/>
        <w:tblCellMar>
          <w:top w:w="15" w:type="dxa"/>
          <w:left w:w="15" w:type="dxa"/>
          <w:bottom w:w="15" w:type="dxa"/>
          <w:right w:w="15" w:type="dxa"/>
        </w:tblCellMar>
        <w:tblLook w:val="04A0"/>
      </w:tblPr>
      <w:tblGrid>
        <w:gridCol w:w="3083"/>
        <w:gridCol w:w="6362"/>
      </w:tblGrid>
      <w:tr w:rsidR="00E77183" w:rsidRPr="00CD43EE" w:rsidTr="00A57004">
        <w:trPr>
          <w:tblCellSpacing w:w="15" w:type="dxa"/>
        </w:trPr>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sz w:val="28"/>
                <w:szCs w:val="28"/>
              </w:rPr>
            </w:pPr>
            <w:r w:rsidRPr="00CD43EE">
              <w:rPr>
                <w:rFonts w:ascii="Times New Roman" w:eastAsia="Times New Roman" w:hAnsi="Times New Roman" w:cs="Times New Roman"/>
                <w:noProof/>
                <w:sz w:val="28"/>
                <w:szCs w:val="28"/>
              </w:rPr>
              <w:drawing>
                <wp:inline distT="0" distB="0" distL="0" distR="0">
                  <wp:extent cx="1905000" cy="768350"/>
                  <wp:effectExtent l="19050" t="0" r="0" b="0"/>
                  <wp:docPr id="465" name="Рисунок 9" descr="https://www.ok-t.ru/studopediaru/baza1/107989911423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k-t.ru/studopediaru/baza1/1079899114231.files/image002.jpg"/>
                          <pic:cNvPicPr>
                            <a:picLocks noChangeAspect="1" noChangeArrowheads="1"/>
                          </pic:cNvPicPr>
                        </pic:nvPicPr>
                        <pic:blipFill>
                          <a:blip r:embed="rId4"/>
                          <a:srcRect/>
                          <a:stretch>
                            <a:fillRect/>
                          </a:stretch>
                        </pic:blipFill>
                        <pic:spPr bwMode="auto">
                          <a:xfrm>
                            <a:off x="0" y="0"/>
                            <a:ext cx="1905000" cy="768350"/>
                          </a:xfrm>
                          <a:prstGeom prst="rect">
                            <a:avLst/>
                          </a:prstGeom>
                          <a:noFill/>
                          <a:ln w="9525">
                            <a:noFill/>
                            <a:miter lim="800000"/>
                            <a:headEnd/>
                            <a:tailEnd/>
                          </a:ln>
                        </pic:spPr>
                      </pic:pic>
                    </a:graphicData>
                  </a:graphic>
                </wp:inline>
              </w:drawing>
            </w:r>
          </w:p>
        </w:tc>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sz w:val="28"/>
                <w:szCs w:val="28"/>
              </w:rPr>
            </w:pPr>
            <w:r w:rsidRPr="00CD43EE">
              <w:rPr>
                <w:rFonts w:ascii="Times New Roman" w:eastAsia="Times New Roman" w:hAnsi="Times New Roman" w:cs="Times New Roman"/>
                <w:noProof/>
                <w:sz w:val="28"/>
                <w:szCs w:val="28"/>
              </w:rPr>
              <w:drawing>
                <wp:inline distT="0" distB="0" distL="0" distR="0">
                  <wp:extent cx="4038600" cy="1181100"/>
                  <wp:effectExtent l="19050" t="0" r="0" b="0"/>
                  <wp:docPr id="466" name="Рисунок 10" descr="https://www.ok-t.ru/studopediaru/baza1/107989911423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k-t.ru/studopediaru/baza1/1079899114231.files/image004.jpg"/>
                          <pic:cNvPicPr>
                            <a:picLocks noChangeAspect="1" noChangeArrowheads="1"/>
                          </pic:cNvPicPr>
                        </pic:nvPicPr>
                        <pic:blipFill>
                          <a:blip r:embed="rId5"/>
                          <a:srcRect/>
                          <a:stretch>
                            <a:fillRect/>
                          </a:stretch>
                        </pic:blipFill>
                        <pic:spPr bwMode="auto">
                          <a:xfrm>
                            <a:off x="0" y="0"/>
                            <a:ext cx="4038600" cy="1181100"/>
                          </a:xfrm>
                          <a:prstGeom prst="rect">
                            <a:avLst/>
                          </a:prstGeom>
                          <a:noFill/>
                          <a:ln w="9525">
                            <a:noFill/>
                            <a:miter lim="800000"/>
                            <a:headEnd/>
                            <a:tailEnd/>
                          </a:ln>
                        </pic:spPr>
                      </pic:pic>
                    </a:graphicData>
                  </a:graphic>
                </wp:inline>
              </w:drawing>
            </w:r>
          </w:p>
        </w:tc>
      </w:tr>
      <w:tr w:rsidR="00E77183" w:rsidRPr="00CD43EE" w:rsidTr="00A57004">
        <w:trPr>
          <w:tblCellSpacing w:w="15" w:type="dxa"/>
        </w:trPr>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sz w:val="28"/>
                <w:szCs w:val="28"/>
              </w:rPr>
            </w:pPr>
            <w:r w:rsidRPr="00CD43EE">
              <w:rPr>
                <w:rFonts w:ascii="Times New Roman" w:eastAsia="Times New Roman" w:hAnsi="Times New Roman" w:cs="Times New Roman"/>
                <w:sz w:val="28"/>
                <w:szCs w:val="28"/>
              </w:rPr>
              <w:t>Рис.50. Грузовые автомобили общего назначения: </w:t>
            </w:r>
            <w:r w:rsidRPr="00CD43EE">
              <w:rPr>
                <w:rFonts w:ascii="Times New Roman" w:eastAsia="Times New Roman" w:hAnsi="Times New Roman" w:cs="Times New Roman"/>
                <w:i/>
                <w:iCs/>
                <w:sz w:val="28"/>
                <w:szCs w:val="28"/>
              </w:rPr>
              <w:t>а</w:t>
            </w:r>
            <w:r w:rsidRPr="00CD43EE">
              <w:rPr>
                <w:rFonts w:ascii="Times New Roman" w:eastAsia="Times New Roman" w:hAnsi="Times New Roman" w:cs="Times New Roman"/>
                <w:sz w:val="28"/>
                <w:szCs w:val="28"/>
              </w:rPr>
              <w:t> - с открытой платформой и бортами; </w:t>
            </w:r>
            <w:r w:rsidRPr="00CD43EE">
              <w:rPr>
                <w:rFonts w:ascii="Times New Roman" w:eastAsia="Times New Roman" w:hAnsi="Times New Roman" w:cs="Times New Roman"/>
                <w:i/>
                <w:iCs/>
                <w:sz w:val="28"/>
                <w:szCs w:val="28"/>
              </w:rPr>
              <w:t xml:space="preserve">б </w:t>
            </w:r>
            <w:r w:rsidRPr="00CD43EE">
              <w:rPr>
                <w:rFonts w:ascii="Times New Roman" w:eastAsia="Times New Roman" w:hAnsi="Times New Roman" w:cs="Times New Roman"/>
                <w:i/>
                <w:iCs/>
                <w:sz w:val="28"/>
                <w:szCs w:val="28"/>
              </w:rPr>
              <w:noBreakHyphen/>
              <w:t> </w:t>
            </w:r>
            <w:r w:rsidRPr="00CD43EE">
              <w:rPr>
                <w:rFonts w:ascii="Times New Roman" w:eastAsia="Times New Roman" w:hAnsi="Times New Roman" w:cs="Times New Roman"/>
                <w:sz w:val="28"/>
                <w:szCs w:val="28"/>
              </w:rPr>
              <w:t>повышенной проходимости; </w:t>
            </w:r>
            <w:r w:rsidRPr="00CD43EE">
              <w:rPr>
                <w:rFonts w:ascii="Times New Roman" w:eastAsia="Times New Roman" w:hAnsi="Times New Roman" w:cs="Times New Roman"/>
                <w:i/>
                <w:iCs/>
                <w:sz w:val="28"/>
                <w:szCs w:val="28"/>
              </w:rPr>
              <w:t>в</w:t>
            </w:r>
            <w:r w:rsidRPr="00CD43EE">
              <w:rPr>
                <w:rFonts w:ascii="Times New Roman" w:eastAsia="Times New Roman" w:hAnsi="Times New Roman" w:cs="Times New Roman"/>
                <w:sz w:val="28"/>
                <w:szCs w:val="28"/>
              </w:rPr>
              <w:t> — тягач с седельно-сцепным устройством</w:t>
            </w:r>
          </w:p>
        </w:tc>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sz w:val="28"/>
                <w:szCs w:val="28"/>
              </w:rPr>
            </w:pPr>
          </w:p>
        </w:tc>
      </w:tr>
    </w:tbl>
    <w:p w:rsidR="00E77183" w:rsidRPr="00CD43EE" w:rsidRDefault="00E77183" w:rsidP="00E77183">
      <w:pPr>
        <w:spacing w:before="100" w:beforeAutospacing="1" w:after="100" w:afterAutospacing="1" w:line="240" w:lineRule="auto"/>
        <w:rPr>
          <w:rFonts w:ascii="Times New Roman" w:eastAsia="Times New Roman" w:hAnsi="Times New Roman" w:cs="Times New Roman"/>
          <w:sz w:val="28"/>
          <w:szCs w:val="28"/>
        </w:rPr>
      </w:pPr>
      <w:r w:rsidRPr="00CD43EE">
        <w:rPr>
          <w:rFonts w:ascii="Times New Roman" w:eastAsia="Times New Roman" w:hAnsi="Times New Roman" w:cs="Times New Roman"/>
          <w:sz w:val="28"/>
          <w:szCs w:val="28"/>
        </w:rPr>
        <w:t xml:space="preserve">По конструкции кузова различают автомобили общего назначения и специализированные. Автомобили общего назначения имеют кузов в виде неопрокидывающейся открытой платформы с откидными бортами для перевозки любых видов грузов, специализированные — для перевозки определенного вида груза. Кроме того, грузовые автомобили классифицируются по типу двигателя, проходимости, грузоподъемности и другим факторам. На грузовых автомобилях применяют поршневые двигатели внутреннего сгорания, работающие на бензине или газе (карбюраторные), на тяжелом топливе (дизельные), газотурбинные. Дизельные двигатели получили преимущественное распространение, </w:t>
      </w:r>
      <w:r w:rsidRPr="00CD43EE">
        <w:rPr>
          <w:rFonts w:ascii="Times New Roman" w:eastAsia="Times New Roman" w:hAnsi="Times New Roman" w:cs="Times New Roman"/>
          <w:sz w:val="28"/>
          <w:szCs w:val="28"/>
        </w:rPr>
        <w:lastRenderedPageBreak/>
        <w:t>газотурбинные применяют на автомобилях очень большой грузоподъемности. В зависимости от грузоподъемности мощность двигателей автомобилей общего назначения 60...220, а автомобилей тягачей достигает 500 кВт.</w:t>
      </w:r>
    </w:p>
    <w:p w:rsidR="00E77183" w:rsidRDefault="00E77183" w:rsidP="00E77183">
      <w:pPr>
        <w:spacing w:before="100" w:beforeAutospacing="1" w:after="100" w:afterAutospacing="1" w:line="240" w:lineRule="auto"/>
        <w:rPr>
          <w:rFonts w:ascii="Times New Roman" w:eastAsia="Times New Roman" w:hAnsi="Times New Roman" w:cs="Times New Roman"/>
          <w:sz w:val="28"/>
          <w:szCs w:val="28"/>
        </w:rPr>
      </w:pPr>
      <w:proofErr w:type="gramStart"/>
      <w:r w:rsidRPr="00CD43EE">
        <w:rPr>
          <w:rFonts w:ascii="Times New Roman" w:eastAsia="Times New Roman" w:hAnsi="Times New Roman" w:cs="Times New Roman"/>
          <w:sz w:val="28"/>
          <w:szCs w:val="28"/>
        </w:rPr>
        <w:t xml:space="preserve">По проходимости автомобили делятся на дорожные, рассчитанные для эксплуатации по всем дорогам общей дорожной сети, повышенной и высокой проходимости по всем видам дорог различного состояния и </w:t>
      </w:r>
      <w:proofErr w:type="spellStart"/>
      <w:r w:rsidRPr="00CD43EE">
        <w:rPr>
          <w:rFonts w:ascii="Times New Roman" w:eastAsia="Times New Roman" w:hAnsi="Times New Roman" w:cs="Times New Roman"/>
          <w:sz w:val="28"/>
          <w:szCs w:val="28"/>
        </w:rPr>
        <w:t>внедорожные</w:t>
      </w:r>
      <w:proofErr w:type="spellEnd"/>
      <w:r w:rsidRPr="00CD43EE">
        <w:rPr>
          <w:rFonts w:ascii="Times New Roman" w:eastAsia="Times New Roman" w:hAnsi="Times New Roman" w:cs="Times New Roman"/>
          <w:sz w:val="28"/>
          <w:szCs w:val="28"/>
        </w:rPr>
        <w:t xml:space="preserve"> (карьерные).</w:t>
      </w:r>
      <w:proofErr w:type="gramEnd"/>
      <w:r w:rsidRPr="00CD43EE">
        <w:rPr>
          <w:rFonts w:ascii="Times New Roman" w:eastAsia="Times New Roman" w:hAnsi="Times New Roman" w:cs="Times New Roman"/>
          <w:sz w:val="28"/>
          <w:szCs w:val="28"/>
        </w:rPr>
        <w:t xml:space="preserve"> Автомобили повышенной и высокой проходимости в зависимости от типа движителя разделяются на колесные, колесно-гусеничные, на воздушной подушке и автомобили-амфибии. </w:t>
      </w:r>
      <w:proofErr w:type="spellStart"/>
      <w:r w:rsidRPr="00CD43EE">
        <w:rPr>
          <w:rFonts w:ascii="Times New Roman" w:eastAsia="Times New Roman" w:hAnsi="Times New Roman" w:cs="Times New Roman"/>
          <w:sz w:val="28"/>
          <w:szCs w:val="28"/>
        </w:rPr>
        <w:t>Внедорожные</w:t>
      </w:r>
      <w:proofErr w:type="spellEnd"/>
      <w:r w:rsidRPr="00CD43EE">
        <w:rPr>
          <w:rFonts w:ascii="Times New Roman" w:eastAsia="Times New Roman" w:hAnsi="Times New Roman" w:cs="Times New Roman"/>
          <w:sz w:val="28"/>
          <w:szCs w:val="28"/>
        </w:rPr>
        <w:t xml:space="preserve"> автомобили применяют на стройках и разработках полезных ископаемых открытым способом и используются на дорогах со специальным основанием.</w:t>
      </w:r>
    </w:p>
    <w:p w:rsidR="00E77183" w:rsidRPr="00CD43EE" w:rsidRDefault="00E77183" w:rsidP="00E77183">
      <w:pPr>
        <w:spacing w:before="100" w:beforeAutospacing="1" w:after="100" w:afterAutospacing="1" w:line="240" w:lineRule="auto"/>
        <w:rPr>
          <w:rFonts w:ascii="Times New Roman" w:hAnsi="Times New Roman" w:cs="Times New Roman"/>
          <w:color w:val="333333"/>
          <w:sz w:val="28"/>
          <w:szCs w:val="28"/>
        </w:rPr>
      </w:pPr>
      <w:r w:rsidRPr="00CD43EE">
        <w:rPr>
          <w:rFonts w:ascii="Times New Roman" w:hAnsi="Times New Roman" w:cs="Times New Roman"/>
          <w:color w:val="333333"/>
          <w:sz w:val="28"/>
          <w:szCs w:val="28"/>
        </w:rPr>
        <w:t xml:space="preserve">Главным параметром, определяющим конструкцию автомобиля, является нагрузка на одиночную ось. Правилами дорожного движения установлены предельные нагрузки на одиночную ось автомобиля — 100 кН для дорог с усовершенствованным покрытием и 60 кН для общей дорожной сети. Эти требования не распространяются на </w:t>
      </w:r>
      <w:proofErr w:type="spellStart"/>
      <w:r w:rsidRPr="00CD43EE">
        <w:rPr>
          <w:rFonts w:ascii="Times New Roman" w:hAnsi="Times New Roman" w:cs="Times New Roman"/>
          <w:color w:val="333333"/>
          <w:sz w:val="28"/>
          <w:szCs w:val="28"/>
        </w:rPr>
        <w:t>внедорожные</w:t>
      </w:r>
      <w:proofErr w:type="spellEnd"/>
      <w:r w:rsidRPr="00CD43EE">
        <w:rPr>
          <w:rFonts w:ascii="Times New Roman" w:hAnsi="Times New Roman" w:cs="Times New Roman"/>
          <w:color w:val="333333"/>
          <w:sz w:val="28"/>
          <w:szCs w:val="28"/>
        </w:rPr>
        <w:t xml:space="preserve"> автомобили. Для обеспечения высокой проходимости и требований по нагрузке на ось бортовые автомобили и седельные тягачи выпускаются с двумя, тремя ведущими осями и более. Такие автомобили получили большое распространение. Прицепы и полуприцепы разделяются на прицепы, буксируемые автомобилем с помощью дышла (одно-, двух- и многоосные), прицепы-роспуски для перевозки длинномерных грузов, полуприцепы, буксируемые седельными тягачами. Седельные тягачи изготовляют на базе шасси бортового автомобиля, но с укороченной базой</w:t>
      </w:r>
      <w:r w:rsidRPr="00CD43EE">
        <w:rPr>
          <w:rFonts w:ascii="Times New Roman" w:hAnsi="Times New Roman" w:cs="Times New Roman"/>
          <w:i/>
          <w:iCs/>
          <w:color w:val="333333"/>
          <w:sz w:val="28"/>
          <w:szCs w:val="28"/>
        </w:rPr>
        <w:t>.</w:t>
      </w:r>
      <w:r w:rsidRPr="00CD43EE">
        <w:rPr>
          <w:rFonts w:ascii="Times New Roman" w:hAnsi="Times New Roman" w:cs="Times New Roman"/>
          <w:color w:val="333333"/>
          <w:sz w:val="28"/>
          <w:szCs w:val="28"/>
        </w:rPr>
        <w:t> На раме такого тягача укрепляется опорная плита с седельно-сцепным устройством</w:t>
      </w:r>
      <w:r w:rsidRPr="00CD43EE">
        <w:rPr>
          <w:rFonts w:ascii="Times New Roman" w:hAnsi="Times New Roman" w:cs="Times New Roman"/>
          <w:i/>
          <w:iCs/>
          <w:color w:val="333333"/>
          <w:sz w:val="28"/>
          <w:szCs w:val="28"/>
        </w:rPr>
        <w:t>,</w:t>
      </w:r>
      <w:r w:rsidRPr="00CD43EE">
        <w:rPr>
          <w:rFonts w:ascii="Times New Roman" w:hAnsi="Times New Roman" w:cs="Times New Roman"/>
          <w:color w:val="333333"/>
          <w:sz w:val="28"/>
          <w:szCs w:val="28"/>
        </w:rPr>
        <w:t> которое воспринимает нагрузку от полуприцепа и передает ему тяговое усилие, развиваемое двигателем автомобиля.</w:t>
      </w:r>
    </w:p>
    <w:p w:rsidR="00E77183" w:rsidRPr="00CD43EE" w:rsidRDefault="00E77183" w:rsidP="00E77183">
      <w:pPr>
        <w:spacing w:before="100" w:beforeAutospacing="1" w:after="100" w:afterAutospacing="1" w:line="240" w:lineRule="auto"/>
        <w:rPr>
          <w:rFonts w:ascii="Times New Roman" w:hAnsi="Times New Roman" w:cs="Times New Roman"/>
          <w:color w:val="333333"/>
          <w:sz w:val="28"/>
          <w:szCs w:val="28"/>
        </w:rPr>
      </w:pPr>
      <w:r w:rsidRPr="00CD43EE">
        <w:rPr>
          <w:rStyle w:val="a4"/>
          <w:rFonts w:ascii="Times New Roman" w:hAnsi="Times New Roman" w:cs="Times New Roman"/>
          <w:color w:val="333333"/>
          <w:sz w:val="28"/>
          <w:szCs w:val="28"/>
        </w:rPr>
        <w:t>Тракторы гусеничные и колесные</w:t>
      </w:r>
      <w:r w:rsidRPr="00CD43EE">
        <w:rPr>
          <w:rFonts w:ascii="Times New Roman" w:hAnsi="Times New Roman" w:cs="Times New Roman"/>
          <w:color w:val="333333"/>
          <w:sz w:val="28"/>
          <w:szCs w:val="28"/>
        </w:rPr>
        <w:t xml:space="preserve"> используются для перемещения тяжелых грузов по грунтовым и временным дорогам. </w:t>
      </w:r>
      <w:proofErr w:type="spellStart"/>
      <w:r w:rsidRPr="00CD43EE">
        <w:rPr>
          <w:rFonts w:ascii="Times New Roman" w:hAnsi="Times New Roman" w:cs="Times New Roman"/>
          <w:color w:val="333333"/>
          <w:sz w:val="28"/>
          <w:szCs w:val="28"/>
        </w:rPr>
        <w:t>Агрегатируются</w:t>
      </w:r>
      <w:proofErr w:type="spellEnd"/>
      <w:r w:rsidRPr="00CD43EE">
        <w:rPr>
          <w:rFonts w:ascii="Times New Roman" w:hAnsi="Times New Roman" w:cs="Times New Roman"/>
          <w:color w:val="333333"/>
          <w:sz w:val="28"/>
          <w:szCs w:val="28"/>
        </w:rPr>
        <w:t xml:space="preserve"> они с бортовыми и саморазгружающимися прицепами, а также с прицепными и навесными строительными машинами (скреперами, бульдозерами экскаваторами, кранами - трубоукладчиками и др.). Гусеничные тракторы обладают малой нагрузкой на грунт и большой силой тяги. Поэтому они имеют более высокую проходимость, чем колесные. Максимальная скорость их перемещения составляет 12 км/ч. Колесные тракторы более маневренны, имеют большую транспортную скорость — 40 км/ч. Давление на грунт колесных машин 0,2... 0,35 МПа, гусеничных 0,1 МПа. Главным параметром тракторов является максимальное усилие на крюке, по которому их разделяют на классы. Максимальное усилие на крюке измеряют при скорости 2.6...3 км/ч для гусеничных и 3,0...3,5 км/ч — для колесных. Усилие на крюке </w:t>
      </w:r>
      <w:r w:rsidRPr="00CD43EE">
        <w:rPr>
          <w:rFonts w:ascii="Times New Roman" w:hAnsi="Times New Roman" w:cs="Times New Roman"/>
          <w:color w:val="333333"/>
          <w:sz w:val="28"/>
          <w:szCs w:val="28"/>
        </w:rPr>
        <w:lastRenderedPageBreak/>
        <w:t>гусеничных тракторов примерно равно их массе, а колесных — 0,5...0,6 от массы.</w:t>
      </w:r>
    </w:p>
    <w:p w:rsidR="00E77183" w:rsidRPr="00CD43EE" w:rsidRDefault="00E77183" w:rsidP="00E77183">
      <w:pPr>
        <w:spacing w:before="100" w:beforeAutospacing="1" w:after="100" w:afterAutospacing="1" w:line="240" w:lineRule="auto"/>
        <w:rPr>
          <w:rFonts w:ascii="Times New Roman" w:hAnsi="Times New Roman" w:cs="Times New Roman"/>
          <w:color w:val="333333"/>
          <w:sz w:val="28"/>
          <w:szCs w:val="28"/>
        </w:rPr>
      </w:pPr>
      <w:proofErr w:type="gramStart"/>
      <w:r w:rsidRPr="00CD43EE">
        <w:rPr>
          <w:rFonts w:ascii="Times New Roman" w:hAnsi="Times New Roman" w:cs="Times New Roman"/>
          <w:color w:val="333333"/>
          <w:sz w:val="28"/>
          <w:szCs w:val="28"/>
        </w:rPr>
        <w:t xml:space="preserve">Промышленностью выпускаются тракторы сельскохозяйственного типа классов тяги 6, 9, 14, 20, 30, 40, 50, 60, 90, 150 и 250 кН и промышленного типа классов тяги 100, 150, 200, 250, 350, 500 кН. Тракторы промышленного типа изготовляются различных модификаций, т.е. с учетом установки на них погрузочного, бульдозерного, </w:t>
      </w:r>
      <w:proofErr w:type="spellStart"/>
      <w:r w:rsidRPr="00CD43EE">
        <w:rPr>
          <w:rFonts w:ascii="Times New Roman" w:hAnsi="Times New Roman" w:cs="Times New Roman"/>
          <w:color w:val="333333"/>
          <w:sz w:val="28"/>
          <w:szCs w:val="28"/>
        </w:rPr>
        <w:t>рыхлительного</w:t>
      </w:r>
      <w:proofErr w:type="spellEnd"/>
      <w:r w:rsidRPr="00CD43EE">
        <w:rPr>
          <w:rFonts w:ascii="Times New Roman" w:hAnsi="Times New Roman" w:cs="Times New Roman"/>
          <w:color w:val="333333"/>
          <w:sz w:val="28"/>
          <w:szCs w:val="28"/>
        </w:rPr>
        <w:t>, кранового и другого оборудования.</w:t>
      </w:r>
      <w:proofErr w:type="gramEnd"/>
      <w:r w:rsidRPr="00CD43EE">
        <w:rPr>
          <w:rFonts w:ascii="Times New Roman" w:hAnsi="Times New Roman" w:cs="Times New Roman"/>
          <w:color w:val="333333"/>
          <w:sz w:val="28"/>
          <w:szCs w:val="28"/>
        </w:rPr>
        <w:t xml:space="preserve"> Мощность двигателей тракторов достигает 800 кВт, а иногда и более. Трактор состоит из рамы, силовой передачи, гусеничного или колесного движителя и управления. Кроме того, все тракторы комплектуются гидравлической системой для привода навесного или прицепного рабочего оборудования.</w:t>
      </w:r>
    </w:p>
    <w:p w:rsidR="00E77183" w:rsidRPr="00CD43EE" w:rsidRDefault="00E77183" w:rsidP="00E77183">
      <w:pPr>
        <w:spacing w:before="100" w:beforeAutospacing="1" w:after="100" w:afterAutospacing="1" w:line="240" w:lineRule="auto"/>
        <w:rPr>
          <w:rFonts w:ascii="Times New Roman" w:hAnsi="Times New Roman" w:cs="Times New Roman"/>
          <w:color w:val="333333"/>
          <w:sz w:val="28"/>
          <w:szCs w:val="28"/>
        </w:rPr>
      </w:pPr>
      <w:r w:rsidRPr="00CD43EE">
        <w:rPr>
          <w:rStyle w:val="a4"/>
          <w:rFonts w:ascii="Times New Roman" w:hAnsi="Times New Roman" w:cs="Times New Roman"/>
          <w:color w:val="333333"/>
          <w:sz w:val="28"/>
          <w:szCs w:val="28"/>
        </w:rPr>
        <w:t xml:space="preserve">У пневмоколесных тракторов с шарнирно-сочлененными </w:t>
      </w:r>
      <w:proofErr w:type="spellStart"/>
      <w:r w:rsidRPr="00CD43EE">
        <w:rPr>
          <w:rStyle w:val="a4"/>
          <w:rFonts w:ascii="Times New Roman" w:hAnsi="Times New Roman" w:cs="Times New Roman"/>
          <w:color w:val="333333"/>
          <w:sz w:val="28"/>
          <w:szCs w:val="28"/>
        </w:rPr>
        <w:t>полурамами</w:t>
      </w:r>
      <w:proofErr w:type="spellEnd"/>
      <w:r w:rsidRPr="00CD43EE">
        <w:rPr>
          <w:rStyle w:val="a4"/>
          <w:rFonts w:ascii="Times New Roman" w:hAnsi="Times New Roman" w:cs="Times New Roman"/>
          <w:color w:val="333333"/>
          <w:sz w:val="28"/>
          <w:szCs w:val="28"/>
        </w:rPr>
        <w:t> </w:t>
      </w:r>
      <w:r w:rsidRPr="00CD43EE">
        <w:rPr>
          <w:rFonts w:ascii="Times New Roman" w:hAnsi="Times New Roman" w:cs="Times New Roman"/>
          <w:color w:val="333333"/>
          <w:sz w:val="28"/>
          <w:szCs w:val="28"/>
        </w:rPr>
        <w:t xml:space="preserve">каждая из </w:t>
      </w:r>
      <w:proofErr w:type="spellStart"/>
      <w:r w:rsidRPr="00CD43EE">
        <w:rPr>
          <w:rFonts w:ascii="Times New Roman" w:hAnsi="Times New Roman" w:cs="Times New Roman"/>
          <w:color w:val="333333"/>
          <w:sz w:val="28"/>
          <w:szCs w:val="28"/>
        </w:rPr>
        <w:t>полурам</w:t>
      </w:r>
      <w:proofErr w:type="spellEnd"/>
      <w:r w:rsidRPr="00CD43EE">
        <w:rPr>
          <w:rFonts w:ascii="Times New Roman" w:hAnsi="Times New Roman" w:cs="Times New Roman"/>
          <w:color w:val="333333"/>
          <w:sz w:val="28"/>
          <w:szCs w:val="28"/>
        </w:rPr>
        <w:t xml:space="preserve"> опирается на ведущий и управляемый мосты. Поворот передней </w:t>
      </w:r>
      <w:proofErr w:type="spellStart"/>
      <w:r w:rsidRPr="00CD43EE">
        <w:rPr>
          <w:rFonts w:ascii="Times New Roman" w:hAnsi="Times New Roman" w:cs="Times New Roman"/>
          <w:color w:val="333333"/>
          <w:sz w:val="28"/>
          <w:szCs w:val="28"/>
        </w:rPr>
        <w:t>полурамы</w:t>
      </w:r>
      <w:proofErr w:type="spellEnd"/>
      <w:r w:rsidRPr="00CD43EE">
        <w:rPr>
          <w:rFonts w:ascii="Times New Roman" w:hAnsi="Times New Roman" w:cs="Times New Roman"/>
          <w:color w:val="333333"/>
          <w:sz w:val="28"/>
          <w:szCs w:val="28"/>
        </w:rPr>
        <w:t xml:space="preserve"> относительно задней осуществляется с помощью двух гидроцилиндров на угол до 40 ° в каждую сторону. Такие тракторы обладают большей маневренностью по сравнению с тракторами с передней управляемой осью. Силовая передача трактора существенно отличается от силовой передачи автомобиля. В ней отсутствует дифференциал, а поворот машины осуществляется торможением одной из гусениц. Силовые передачи тракторов выполняются </w:t>
      </w:r>
      <w:proofErr w:type="gramStart"/>
      <w:r w:rsidRPr="00CD43EE">
        <w:rPr>
          <w:rFonts w:ascii="Times New Roman" w:hAnsi="Times New Roman" w:cs="Times New Roman"/>
          <w:color w:val="333333"/>
          <w:sz w:val="28"/>
          <w:szCs w:val="28"/>
        </w:rPr>
        <w:t>механическими</w:t>
      </w:r>
      <w:proofErr w:type="gramEnd"/>
      <w:r w:rsidRPr="00CD43EE">
        <w:rPr>
          <w:rFonts w:ascii="Times New Roman" w:hAnsi="Times New Roman" w:cs="Times New Roman"/>
          <w:color w:val="333333"/>
          <w:sz w:val="28"/>
          <w:szCs w:val="28"/>
        </w:rPr>
        <w:t>, гидромеханическими и электрическими.</w:t>
      </w:r>
    </w:p>
    <w:p w:rsidR="00E77183" w:rsidRPr="00CD43EE" w:rsidRDefault="00E77183" w:rsidP="00E77183">
      <w:pPr>
        <w:spacing w:before="100" w:beforeAutospacing="1" w:after="100" w:afterAutospacing="1" w:line="240" w:lineRule="auto"/>
        <w:rPr>
          <w:rFonts w:ascii="Times New Roman" w:hAnsi="Times New Roman" w:cs="Times New Roman"/>
          <w:color w:val="333333"/>
          <w:sz w:val="28"/>
          <w:szCs w:val="28"/>
        </w:rPr>
      </w:pPr>
      <w:r w:rsidRPr="00CD43EE">
        <w:rPr>
          <w:rFonts w:ascii="Times New Roman" w:hAnsi="Times New Roman" w:cs="Times New Roman"/>
          <w:color w:val="333333"/>
          <w:sz w:val="28"/>
          <w:szCs w:val="28"/>
        </w:rPr>
        <w:t>На гусеничной раме </w:t>
      </w:r>
      <w:r w:rsidRPr="00CD43EE">
        <w:rPr>
          <w:rFonts w:ascii="Times New Roman" w:hAnsi="Times New Roman" w:cs="Times New Roman"/>
          <w:i/>
          <w:iCs/>
          <w:color w:val="333333"/>
          <w:sz w:val="28"/>
          <w:szCs w:val="28"/>
        </w:rPr>
        <w:t>4</w:t>
      </w:r>
      <w:r w:rsidRPr="00CD43EE">
        <w:rPr>
          <w:rFonts w:ascii="Times New Roman" w:hAnsi="Times New Roman" w:cs="Times New Roman"/>
          <w:color w:val="333333"/>
          <w:sz w:val="28"/>
          <w:szCs w:val="28"/>
        </w:rPr>
        <w:t xml:space="preserve"> установлены ведомые звездочки с натяжным устройством гусеничной цепи. Бортовые редукторы увеличивают крутящий момент на ведущих звездочках. Бортовые фрикционы представляют собой многодисковые фрикционные муфты, которые в замкнутом (включенном) состоянии обеспечивают прямолинейное движение трактора. Изменение направления движения достигается частичным или полным выключением одного из бортовых фрикционов с одновременным торможением его ведомых дисков с помощью ленточного тормоза. Ленточные тормоза используются также для торможения обеих гусениц при движении на уклонах и как стояночные тормоза. </w:t>
      </w:r>
      <w:proofErr w:type="gramStart"/>
      <w:r w:rsidRPr="00CD43EE">
        <w:rPr>
          <w:rFonts w:ascii="Times New Roman" w:hAnsi="Times New Roman" w:cs="Times New Roman"/>
          <w:color w:val="333333"/>
          <w:sz w:val="28"/>
          <w:szCs w:val="28"/>
        </w:rPr>
        <w:t xml:space="preserve">Для плавного бесступенчатого регулирования скорости в широком диапазоне в зависимости от внешней нагрузки силовая передача дополняется гидравлическим </w:t>
      </w:r>
      <w:proofErr w:type="spellStart"/>
      <w:r w:rsidRPr="00CD43EE">
        <w:rPr>
          <w:rFonts w:ascii="Times New Roman" w:hAnsi="Times New Roman" w:cs="Times New Roman"/>
          <w:color w:val="333333"/>
          <w:sz w:val="28"/>
          <w:szCs w:val="28"/>
        </w:rPr>
        <w:t>ходоуменьшителем</w:t>
      </w:r>
      <w:proofErr w:type="spellEnd"/>
      <w:r w:rsidRPr="00CD43EE">
        <w:rPr>
          <w:rFonts w:ascii="Times New Roman" w:hAnsi="Times New Roman" w:cs="Times New Roman"/>
          <w:color w:val="333333"/>
          <w:sz w:val="28"/>
          <w:szCs w:val="28"/>
        </w:rPr>
        <w:t>, позволяющим работать на пониженных (до 1 км/ч) скоростях.</w:t>
      </w:r>
      <w:proofErr w:type="gramEnd"/>
    </w:p>
    <w:p w:rsidR="00E77183" w:rsidRPr="00CD43EE" w:rsidRDefault="00E77183" w:rsidP="00E77183">
      <w:pPr>
        <w:pStyle w:val="a3"/>
        <w:rPr>
          <w:color w:val="333333"/>
          <w:sz w:val="28"/>
          <w:szCs w:val="28"/>
        </w:rPr>
      </w:pPr>
      <w:r w:rsidRPr="00CD43EE">
        <w:rPr>
          <w:color w:val="333333"/>
          <w:sz w:val="28"/>
          <w:szCs w:val="28"/>
        </w:rPr>
        <w:t xml:space="preserve">В силовых передачах гусеничных и колесных тракторов, одно- и двухосных тягачей, специальных шасси одноковшовых погрузчиков, самоходных кранов автомобильного типа широко применяют гидродинамические передачи. В таких передачах вместо муфты сцепления устанавливают гидравлический трансформатор, а жесткую кинематическую связь между двигателем и </w:t>
      </w:r>
      <w:r w:rsidRPr="00CD43EE">
        <w:rPr>
          <w:color w:val="333333"/>
          <w:sz w:val="28"/>
          <w:szCs w:val="28"/>
        </w:rPr>
        <w:lastRenderedPageBreak/>
        <w:t>ведущими колесами (звездочками гусениц) заменяют жидкостной. Такие силовые передачи называются гидромеханическими.</w:t>
      </w:r>
    </w:p>
    <w:p w:rsidR="00E77183" w:rsidRPr="00CD43EE" w:rsidRDefault="00E77183" w:rsidP="00E77183">
      <w:pPr>
        <w:pStyle w:val="a3"/>
        <w:rPr>
          <w:color w:val="333333"/>
          <w:sz w:val="28"/>
          <w:szCs w:val="28"/>
        </w:rPr>
      </w:pPr>
      <w:r w:rsidRPr="00CD43EE">
        <w:rPr>
          <w:color w:val="333333"/>
          <w:sz w:val="28"/>
          <w:szCs w:val="28"/>
        </w:rPr>
        <w:t xml:space="preserve">При больших сопротивлениях движению (при </w:t>
      </w:r>
      <w:proofErr w:type="spellStart"/>
      <w:r w:rsidRPr="00CD43EE">
        <w:rPr>
          <w:color w:val="333333"/>
          <w:sz w:val="28"/>
          <w:szCs w:val="28"/>
        </w:rPr>
        <w:t>трогании</w:t>
      </w:r>
      <w:proofErr w:type="spellEnd"/>
      <w:r w:rsidRPr="00CD43EE">
        <w:rPr>
          <w:color w:val="333333"/>
          <w:sz w:val="28"/>
          <w:szCs w:val="28"/>
        </w:rPr>
        <w:t xml:space="preserve"> с места, движении на подъем или в трудных дорожных условиях) используется способность гидротрансформатора увеличивать крутящий момент двигателя с высоким коэффициентом трансформации.</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proofErr w:type="gramStart"/>
      <w:r w:rsidRPr="00CD43EE">
        <w:rPr>
          <w:rFonts w:ascii="Times New Roman" w:eastAsia="Times New Roman" w:hAnsi="Times New Roman" w:cs="Times New Roman"/>
          <w:color w:val="333333"/>
          <w:sz w:val="28"/>
          <w:szCs w:val="28"/>
        </w:rPr>
        <w:t>По мере снижения сопротивления движению постепенно снижается трансформация момента, плавно возрастает скорость ведущих колес, а работа трансформатора переходит в режим с болен высоким КПД.</w:t>
      </w:r>
      <w:proofErr w:type="gramEnd"/>
      <w:r w:rsidRPr="00CD43EE">
        <w:rPr>
          <w:rFonts w:ascii="Times New Roman" w:eastAsia="Times New Roman" w:hAnsi="Times New Roman" w:cs="Times New Roman"/>
          <w:color w:val="333333"/>
          <w:sz w:val="28"/>
          <w:szCs w:val="28"/>
        </w:rPr>
        <w:t xml:space="preserve"> При этом переключение передач осуществляется </w:t>
      </w:r>
      <w:proofErr w:type="gramStart"/>
      <w:r w:rsidRPr="00CD43EE">
        <w:rPr>
          <w:rFonts w:ascii="Times New Roman" w:eastAsia="Times New Roman" w:hAnsi="Times New Roman" w:cs="Times New Roman"/>
          <w:color w:val="333333"/>
          <w:sz w:val="28"/>
          <w:szCs w:val="28"/>
        </w:rPr>
        <w:t>автоматически</w:t>
      </w:r>
      <w:proofErr w:type="gramEnd"/>
      <w:r w:rsidRPr="00CD43EE">
        <w:rPr>
          <w:rFonts w:ascii="Times New Roman" w:eastAsia="Times New Roman" w:hAnsi="Times New Roman" w:cs="Times New Roman"/>
          <w:color w:val="333333"/>
          <w:sz w:val="28"/>
          <w:szCs w:val="28"/>
        </w:rPr>
        <w:t xml:space="preserve"> т.е. высшие передачи включаются тогда, когда вторичный вал достигает определенной частоты вращения. При этом двигатель работает в режиме максимальной мощности, а переключение передач происходит без разрыва крутящего момента. Отсутствие жесткой кинематической связи двигателя с ведущими звездочками снижает динамические нагрузки на двигатель, повышает долговечность двигателя и силовой передачи.</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В гусеничных тракторах с электрической силовой передачей момент ведущим звездочкам гусениц сообщается тяговым электродвигателем постоянного тока через бортовые фрикционы и редукторы. Тяговый электродвигатель получает питание от генератора, вращаемого дизелем трактора. Система привода дизель—генератор—двигатель значительно упрощает кинематическую схему силовой передачи (отсутствуют коробка перемены передач, карданные валы), а главное — обеспечивает в широких пределах бесступенчатое регулирование скорости движения и момента в зависимости от внешней нагрузки. Гидромеханическая и электрическая силовые передачи наиболее полно отвечают режиму работы тракторов с прицепным и навесным рабочим оборудованием строительных машин.</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b/>
          <w:bCs/>
          <w:color w:val="333333"/>
          <w:sz w:val="28"/>
          <w:szCs w:val="28"/>
        </w:rPr>
        <w:t>Пневмоколесные тягачи.</w:t>
      </w:r>
      <w:r w:rsidRPr="00CD43EE">
        <w:rPr>
          <w:rFonts w:ascii="Times New Roman" w:eastAsia="Times New Roman" w:hAnsi="Times New Roman" w:cs="Times New Roman"/>
          <w:color w:val="333333"/>
          <w:sz w:val="28"/>
          <w:szCs w:val="28"/>
        </w:rPr>
        <w:t> </w:t>
      </w:r>
      <w:proofErr w:type="gramStart"/>
      <w:r w:rsidRPr="00CD43EE">
        <w:rPr>
          <w:rFonts w:ascii="Times New Roman" w:eastAsia="Times New Roman" w:hAnsi="Times New Roman" w:cs="Times New Roman"/>
          <w:color w:val="333333"/>
          <w:sz w:val="28"/>
          <w:szCs w:val="28"/>
        </w:rPr>
        <w:t>Такие одно- и двухосные тягачи предназначены как базовые машины для работы с различного рода прицепным (одноосные) и навесным и прицепным (двухосные) рабочим оборудованием строительных машин</w:t>
      </w:r>
      <w:proofErr w:type="gramEnd"/>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Пневмоколесные тягачи обладают высокими тяговой характеристикой, транспортными (до 50 </w:t>
      </w:r>
      <w:r w:rsidRPr="00CD43EE">
        <w:rPr>
          <w:rFonts w:ascii="Times New Roman" w:eastAsia="Times New Roman" w:hAnsi="Times New Roman" w:cs="Times New Roman"/>
          <w:i/>
          <w:iCs/>
          <w:color w:val="333333"/>
          <w:sz w:val="28"/>
          <w:szCs w:val="28"/>
        </w:rPr>
        <w:t>км/ч</w:t>
      </w:r>
      <w:r w:rsidRPr="00CD43EE">
        <w:rPr>
          <w:rFonts w:ascii="Times New Roman" w:eastAsia="Times New Roman" w:hAnsi="Times New Roman" w:cs="Times New Roman"/>
          <w:color w:val="333333"/>
          <w:sz w:val="28"/>
          <w:szCs w:val="28"/>
        </w:rPr>
        <w:t> и более) скоростями, большим диапазоном рабочих скоростей, хорошей маневренностью, что способствует достижению высокой производительности строительных машин, создаваемых на их базе.</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Пневмоколесные тягачи собирают из узлов и деталей серийного производства тракторов и тяжелых автомобилей при широкой степени унификации, что делает их конструкцию более долговечной. Мощность дизелей тягачей достигает 900 кВт при нагрузке на ось 750 </w:t>
      </w:r>
      <w:r w:rsidRPr="00CD43EE">
        <w:rPr>
          <w:rFonts w:ascii="Times New Roman" w:eastAsia="Times New Roman" w:hAnsi="Times New Roman" w:cs="Times New Roman"/>
          <w:i/>
          <w:iCs/>
          <w:color w:val="333333"/>
          <w:sz w:val="28"/>
          <w:szCs w:val="28"/>
        </w:rPr>
        <w:t>кН</w:t>
      </w:r>
      <w:r w:rsidRPr="00CD43EE">
        <w:rPr>
          <w:rFonts w:ascii="Times New Roman" w:eastAsia="Times New Roman" w:hAnsi="Times New Roman" w:cs="Times New Roman"/>
          <w:color w:val="333333"/>
          <w:sz w:val="28"/>
          <w:szCs w:val="28"/>
        </w:rPr>
        <w:t xml:space="preserve"> и более, что </w:t>
      </w:r>
      <w:r w:rsidRPr="00CD43EE">
        <w:rPr>
          <w:rFonts w:ascii="Times New Roman" w:eastAsia="Times New Roman" w:hAnsi="Times New Roman" w:cs="Times New Roman"/>
          <w:color w:val="333333"/>
          <w:sz w:val="28"/>
          <w:szCs w:val="28"/>
        </w:rPr>
        <w:lastRenderedPageBreak/>
        <w:t>обеспечивает реализацию одного из главных направлений развития строительной техники — создания машин большой единичной мощности.</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Одноосный тягач состоит из шасси, на котором установлены двигатель</w:t>
      </w:r>
      <w:r w:rsidRPr="00CD43EE">
        <w:rPr>
          <w:rFonts w:ascii="Times New Roman" w:eastAsia="Times New Roman" w:hAnsi="Times New Roman" w:cs="Times New Roman"/>
          <w:i/>
          <w:iCs/>
          <w:color w:val="333333"/>
          <w:sz w:val="28"/>
          <w:szCs w:val="28"/>
        </w:rPr>
        <w:t>,</w:t>
      </w:r>
      <w:r w:rsidRPr="00CD43EE">
        <w:rPr>
          <w:rFonts w:ascii="Times New Roman" w:eastAsia="Times New Roman" w:hAnsi="Times New Roman" w:cs="Times New Roman"/>
          <w:color w:val="333333"/>
          <w:sz w:val="28"/>
          <w:szCs w:val="28"/>
        </w:rPr>
        <w:t> силовая передача, два ведущих колеса, кабина и опорно-сцепное устройство. Опорно-сцепное устройство выполнено в виде стойки</w:t>
      </w:r>
      <w:r w:rsidRPr="00CD43EE">
        <w:rPr>
          <w:rFonts w:ascii="Times New Roman" w:eastAsia="Times New Roman" w:hAnsi="Times New Roman" w:cs="Times New Roman"/>
          <w:i/>
          <w:iCs/>
          <w:color w:val="333333"/>
          <w:sz w:val="28"/>
          <w:szCs w:val="28"/>
        </w:rPr>
        <w:t>,</w:t>
      </w:r>
      <w:r w:rsidRPr="00CD43EE">
        <w:rPr>
          <w:rFonts w:ascii="Times New Roman" w:eastAsia="Times New Roman" w:hAnsi="Times New Roman" w:cs="Times New Roman"/>
          <w:color w:val="333333"/>
          <w:sz w:val="28"/>
          <w:szCs w:val="28"/>
        </w:rPr>
        <w:t> которая может качаться вокруг продольной горизонтальной оси, закрепленной в раме тягача, что позволяет полуприцепу перекашиваться относительно тягача в вертикальной плоскости. Соединяется полуприцеп с тягачом вертикальным шкворнем</w:t>
      </w:r>
      <w:r w:rsidRPr="00CD43EE">
        <w:rPr>
          <w:rFonts w:ascii="Times New Roman" w:eastAsia="Times New Roman" w:hAnsi="Times New Roman" w:cs="Times New Roman"/>
          <w:i/>
          <w:iCs/>
          <w:color w:val="333333"/>
          <w:sz w:val="28"/>
          <w:szCs w:val="28"/>
        </w:rPr>
        <w:t>. </w:t>
      </w:r>
      <w:r w:rsidRPr="00CD43EE">
        <w:rPr>
          <w:rFonts w:ascii="Times New Roman" w:eastAsia="Times New Roman" w:hAnsi="Times New Roman" w:cs="Times New Roman"/>
          <w:color w:val="333333"/>
          <w:sz w:val="28"/>
          <w:szCs w:val="28"/>
        </w:rPr>
        <w:t>Поворот тягача относительно оси полуприцепа обеспечивается двумя гидроцилиндрами на угол до 90° в обе стороны. Гидромеханическая силовая передача включает в себя раздаточную коробку, гидротрансформатор</w:t>
      </w:r>
      <w:r w:rsidRPr="00CD43EE">
        <w:rPr>
          <w:rFonts w:ascii="Times New Roman" w:eastAsia="Times New Roman" w:hAnsi="Times New Roman" w:cs="Times New Roman"/>
          <w:i/>
          <w:iCs/>
          <w:color w:val="333333"/>
          <w:sz w:val="28"/>
          <w:szCs w:val="28"/>
        </w:rPr>
        <w:t>, </w:t>
      </w:r>
      <w:r w:rsidRPr="00CD43EE">
        <w:rPr>
          <w:rFonts w:ascii="Times New Roman" w:eastAsia="Times New Roman" w:hAnsi="Times New Roman" w:cs="Times New Roman"/>
          <w:color w:val="333333"/>
          <w:sz w:val="28"/>
          <w:szCs w:val="28"/>
        </w:rPr>
        <w:t>коробку перемены передач</w:t>
      </w:r>
      <w:r w:rsidRPr="00CD43EE">
        <w:rPr>
          <w:rFonts w:ascii="Times New Roman" w:eastAsia="Times New Roman" w:hAnsi="Times New Roman" w:cs="Times New Roman"/>
          <w:i/>
          <w:iCs/>
          <w:color w:val="333333"/>
          <w:sz w:val="28"/>
          <w:szCs w:val="28"/>
        </w:rPr>
        <w:t>,</w:t>
      </w:r>
      <w:r w:rsidRPr="00CD43EE">
        <w:rPr>
          <w:rFonts w:ascii="Times New Roman" w:eastAsia="Times New Roman" w:hAnsi="Times New Roman" w:cs="Times New Roman"/>
          <w:color w:val="333333"/>
          <w:sz w:val="28"/>
          <w:szCs w:val="28"/>
        </w:rPr>
        <w:t> карданные валы</w:t>
      </w:r>
      <w:r w:rsidRPr="00CD43EE">
        <w:rPr>
          <w:rFonts w:ascii="Times New Roman" w:eastAsia="Times New Roman" w:hAnsi="Times New Roman" w:cs="Times New Roman"/>
          <w:i/>
          <w:iCs/>
          <w:color w:val="333333"/>
          <w:sz w:val="28"/>
          <w:szCs w:val="28"/>
        </w:rPr>
        <w:t>,</w:t>
      </w:r>
      <w:r w:rsidRPr="00CD43EE">
        <w:rPr>
          <w:rFonts w:ascii="Times New Roman" w:eastAsia="Times New Roman" w:hAnsi="Times New Roman" w:cs="Times New Roman"/>
          <w:color w:val="333333"/>
          <w:sz w:val="28"/>
          <w:szCs w:val="28"/>
        </w:rPr>
        <w:t> мо</w:t>
      </w:r>
      <w:proofErr w:type="gramStart"/>
      <w:r w:rsidRPr="00CD43EE">
        <w:rPr>
          <w:rFonts w:ascii="Times New Roman" w:eastAsia="Times New Roman" w:hAnsi="Times New Roman" w:cs="Times New Roman"/>
          <w:color w:val="333333"/>
          <w:sz w:val="28"/>
          <w:szCs w:val="28"/>
        </w:rPr>
        <w:t>ст с гл</w:t>
      </w:r>
      <w:proofErr w:type="gramEnd"/>
      <w:r w:rsidRPr="00CD43EE">
        <w:rPr>
          <w:rFonts w:ascii="Times New Roman" w:eastAsia="Times New Roman" w:hAnsi="Times New Roman" w:cs="Times New Roman"/>
          <w:color w:val="333333"/>
          <w:sz w:val="28"/>
          <w:szCs w:val="28"/>
        </w:rPr>
        <w:t>авной передачей и дифференциалом, полуосями</w:t>
      </w:r>
      <w:r w:rsidRPr="00CD43EE">
        <w:rPr>
          <w:rFonts w:ascii="Times New Roman" w:eastAsia="Times New Roman" w:hAnsi="Times New Roman" w:cs="Times New Roman"/>
          <w:i/>
          <w:iCs/>
          <w:color w:val="333333"/>
          <w:sz w:val="28"/>
          <w:szCs w:val="28"/>
        </w:rPr>
        <w:t> </w:t>
      </w:r>
      <w:r w:rsidRPr="00CD43EE">
        <w:rPr>
          <w:rFonts w:ascii="Times New Roman" w:eastAsia="Times New Roman" w:hAnsi="Times New Roman" w:cs="Times New Roman"/>
          <w:color w:val="333333"/>
          <w:sz w:val="28"/>
          <w:szCs w:val="28"/>
        </w:rPr>
        <w:t>и планетарные редукторы</w:t>
      </w:r>
      <w:r w:rsidRPr="00CD43EE">
        <w:rPr>
          <w:rFonts w:ascii="Times New Roman" w:eastAsia="Times New Roman" w:hAnsi="Times New Roman" w:cs="Times New Roman"/>
          <w:i/>
          <w:iCs/>
          <w:color w:val="333333"/>
          <w:sz w:val="28"/>
          <w:szCs w:val="28"/>
        </w:rPr>
        <w:t>,</w:t>
      </w:r>
      <w:r w:rsidRPr="00CD43EE">
        <w:rPr>
          <w:rFonts w:ascii="Times New Roman" w:eastAsia="Times New Roman" w:hAnsi="Times New Roman" w:cs="Times New Roman"/>
          <w:color w:val="333333"/>
          <w:sz w:val="28"/>
          <w:szCs w:val="28"/>
        </w:rPr>
        <w:t> встроенные в ступицы ведущих колес. Оба ведущих колеса являются одновременно и управляемыми.</w:t>
      </w:r>
    </w:p>
    <w:tbl>
      <w:tblPr>
        <w:tblW w:w="0" w:type="auto"/>
        <w:tblCellSpacing w:w="15" w:type="dxa"/>
        <w:tblCellMar>
          <w:top w:w="15" w:type="dxa"/>
          <w:left w:w="15" w:type="dxa"/>
          <w:bottom w:w="15" w:type="dxa"/>
          <w:right w:w="15" w:type="dxa"/>
        </w:tblCellMar>
        <w:tblLook w:val="04A0"/>
      </w:tblPr>
      <w:tblGrid>
        <w:gridCol w:w="9445"/>
      </w:tblGrid>
      <w:tr w:rsidR="00E77183" w:rsidRPr="00CD43EE" w:rsidTr="00A57004">
        <w:trPr>
          <w:tblCellSpacing w:w="15" w:type="dxa"/>
        </w:trPr>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noProof/>
                <w:color w:val="333333"/>
                <w:sz w:val="28"/>
                <w:szCs w:val="28"/>
              </w:rPr>
              <w:drawing>
                <wp:inline distT="0" distB="0" distL="0" distR="0">
                  <wp:extent cx="6191250" cy="3244850"/>
                  <wp:effectExtent l="19050" t="0" r="0" b="0"/>
                  <wp:docPr id="467" name="Рисунок 35" descr="https://www.ok-t.ru/studopediaru/baza1/107989911423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ok-t.ru/studopediaru/baza1/1079899114231.files/image006.jpg"/>
                          <pic:cNvPicPr>
                            <a:picLocks noChangeAspect="1" noChangeArrowheads="1"/>
                          </pic:cNvPicPr>
                        </pic:nvPicPr>
                        <pic:blipFill>
                          <a:blip r:embed="rId6"/>
                          <a:srcRect/>
                          <a:stretch>
                            <a:fillRect/>
                          </a:stretch>
                        </pic:blipFill>
                        <pic:spPr bwMode="auto">
                          <a:xfrm>
                            <a:off x="0" y="0"/>
                            <a:ext cx="6191250" cy="3244850"/>
                          </a:xfrm>
                          <a:prstGeom prst="rect">
                            <a:avLst/>
                          </a:prstGeom>
                          <a:noFill/>
                          <a:ln w="9525">
                            <a:noFill/>
                            <a:miter lim="800000"/>
                            <a:headEnd/>
                            <a:tailEnd/>
                          </a:ln>
                        </pic:spPr>
                      </pic:pic>
                    </a:graphicData>
                  </a:graphic>
                </wp:inline>
              </w:drawing>
            </w:r>
            <w:r w:rsidRPr="00CD43EE">
              <w:rPr>
                <w:rFonts w:ascii="Times New Roman" w:eastAsia="Times New Roman" w:hAnsi="Times New Roman" w:cs="Times New Roman"/>
                <w:color w:val="333333"/>
                <w:sz w:val="28"/>
                <w:szCs w:val="28"/>
              </w:rPr>
              <w:t> Рис.51. Прицепное и навесное оборудование одно- и двухосных тягачей: </w:t>
            </w:r>
            <w:r w:rsidRPr="00CD43EE">
              <w:rPr>
                <w:rFonts w:ascii="Times New Roman" w:eastAsia="Times New Roman" w:hAnsi="Times New Roman" w:cs="Times New Roman"/>
                <w:i/>
                <w:iCs/>
                <w:color w:val="333333"/>
                <w:sz w:val="28"/>
                <w:szCs w:val="28"/>
              </w:rPr>
              <w:t>а</w:t>
            </w:r>
            <w:r w:rsidRPr="00CD43EE">
              <w:rPr>
                <w:rFonts w:ascii="Times New Roman" w:eastAsia="Times New Roman" w:hAnsi="Times New Roman" w:cs="Times New Roman"/>
                <w:color w:val="333333"/>
                <w:sz w:val="28"/>
                <w:szCs w:val="28"/>
              </w:rPr>
              <w:t> - скрепер; </w:t>
            </w:r>
            <w:proofErr w:type="gramStart"/>
            <w:r w:rsidRPr="00CD43EE">
              <w:rPr>
                <w:rFonts w:ascii="Times New Roman" w:eastAsia="Times New Roman" w:hAnsi="Times New Roman" w:cs="Times New Roman"/>
                <w:i/>
                <w:iCs/>
                <w:color w:val="333333"/>
                <w:sz w:val="28"/>
                <w:szCs w:val="28"/>
              </w:rPr>
              <w:t>б</w:t>
            </w:r>
            <w:r w:rsidRPr="00CD43EE">
              <w:rPr>
                <w:rFonts w:ascii="Times New Roman" w:eastAsia="Times New Roman" w:hAnsi="Times New Roman" w:cs="Times New Roman"/>
                <w:color w:val="333333"/>
                <w:sz w:val="28"/>
                <w:szCs w:val="28"/>
              </w:rPr>
              <w:t>-</w:t>
            </w:r>
            <w:proofErr w:type="gramEnd"/>
            <w:r w:rsidRPr="00CD43EE">
              <w:rPr>
                <w:rFonts w:ascii="Times New Roman" w:eastAsia="Times New Roman" w:hAnsi="Times New Roman" w:cs="Times New Roman"/>
                <w:color w:val="333333"/>
                <w:sz w:val="28"/>
                <w:szCs w:val="28"/>
              </w:rPr>
              <w:t xml:space="preserve"> </w:t>
            </w:r>
            <w:proofErr w:type="spellStart"/>
            <w:r w:rsidRPr="00CD43EE">
              <w:rPr>
                <w:rFonts w:ascii="Times New Roman" w:eastAsia="Times New Roman" w:hAnsi="Times New Roman" w:cs="Times New Roman"/>
                <w:color w:val="333333"/>
                <w:sz w:val="28"/>
                <w:szCs w:val="28"/>
              </w:rPr>
              <w:t>землевоз</w:t>
            </w:r>
            <w:proofErr w:type="spellEnd"/>
            <w:r w:rsidRPr="00CD43EE">
              <w:rPr>
                <w:rFonts w:ascii="Times New Roman" w:eastAsia="Times New Roman" w:hAnsi="Times New Roman" w:cs="Times New Roman"/>
                <w:color w:val="333333"/>
                <w:sz w:val="28"/>
                <w:szCs w:val="28"/>
              </w:rPr>
              <w:t>; </w:t>
            </w:r>
            <w:r w:rsidRPr="00CD43EE">
              <w:rPr>
                <w:rFonts w:ascii="Times New Roman" w:eastAsia="Times New Roman" w:hAnsi="Times New Roman" w:cs="Times New Roman"/>
                <w:i/>
                <w:iCs/>
                <w:color w:val="333333"/>
                <w:sz w:val="28"/>
                <w:szCs w:val="28"/>
              </w:rPr>
              <w:t xml:space="preserve">в </w:t>
            </w:r>
            <w:r w:rsidRPr="00CD43EE">
              <w:rPr>
                <w:rFonts w:ascii="Times New Roman" w:eastAsia="Times New Roman" w:hAnsi="Times New Roman" w:cs="Times New Roman"/>
                <w:i/>
                <w:iCs/>
                <w:color w:val="333333"/>
                <w:sz w:val="28"/>
                <w:szCs w:val="28"/>
              </w:rPr>
              <w:noBreakHyphen/>
              <w:t> </w:t>
            </w:r>
            <w:r w:rsidRPr="00CD43EE">
              <w:rPr>
                <w:rFonts w:ascii="Times New Roman" w:eastAsia="Times New Roman" w:hAnsi="Times New Roman" w:cs="Times New Roman"/>
                <w:color w:val="333333"/>
                <w:sz w:val="28"/>
                <w:szCs w:val="28"/>
              </w:rPr>
              <w:t>кран; </w:t>
            </w:r>
            <w:r w:rsidRPr="00CD43EE">
              <w:rPr>
                <w:rFonts w:ascii="Times New Roman" w:eastAsia="Times New Roman" w:hAnsi="Times New Roman" w:cs="Times New Roman"/>
                <w:i/>
                <w:iCs/>
                <w:color w:val="333333"/>
                <w:sz w:val="28"/>
                <w:szCs w:val="28"/>
              </w:rPr>
              <w:t xml:space="preserve">г </w:t>
            </w:r>
            <w:r w:rsidRPr="00CD43EE">
              <w:rPr>
                <w:rFonts w:ascii="Times New Roman" w:eastAsia="Times New Roman" w:hAnsi="Times New Roman" w:cs="Times New Roman"/>
                <w:i/>
                <w:iCs/>
                <w:color w:val="333333"/>
                <w:sz w:val="28"/>
                <w:szCs w:val="28"/>
              </w:rPr>
              <w:noBreakHyphen/>
            </w:r>
            <w:r w:rsidRPr="00CD43EE">
              <w:rPr>
                <w:rFonts w:ascii="Times New Roman" w:eastAsia="Times New Roman" w:hAnsi="Times New Roman" w:cs="Times New Roman"/>
                <w:color w:val="333333"/>
                <w:sz w:val="28"/>
                <w:szCs w:val="28"/>
              </w:rPr>
              <w:t> цистерна для цемента и жидкостей; </w:t>
            </w:r>
            <w:proofErr w:type="spellStart"/>
            <w:r w:rsidRPr="00CD43EE">
              <w:rPr>
                <w:rFonts w:ascii="Times New Roman" w:eastAsia="Times New Roman" w:hAnsi="Times New Roman" w:cs="Times New Roman"/>
                <w:i/>
                <w:iCs/>
                <w:color w:val="333333"/>
                <w:sz w:val="28"/>
                <w:szCs w:val="28"/>
              </w:rPr>
              <w:t>д</w:t>
            </w:r>
            <w:proofErr w:type="spellEnd"/>
            <w:r w:rsidRPr="00CD43EE">
              <w:rPr>
                <w:rFonts w:ascii="Times New Roman" w:eastAsia="Times New Roman" w:hAnsi="Times New Roman" w:cs="Times New Roman"/>
                <w:color w:val="333333"/>
                <w:sz w:val="28"/>
                <w:szCs w:val="28"/>
              </w:rPr>
              <w:t> - тяжеловоз; </w:t>
            </w:r>
            <w:r w:rsidRPr="00CD43EE">
              <w:rPr>
                <w:rFonts w:ascii="Times New Roman" w:eastAsia="Times New Roman" w:hAnsi="Times New Roman" w:cs="Times New Roman"/>
                <w:i/>
                <w:iCs/>
                <w:color w:val="333333"/>
                <w:sz w:val="28"/>
                <w:szCs w:val="28"/>
              </w:rPr>
              <w:t>е</w:t>
            </w:r>
            <w:r w:rsidRPr="00CD43EE">
              <w:rPr>
                <w:rFonts w:ascii="Times New Roman" w:eastAsia="Times New Roman" w:hAnsi="Times New Roman" w:cs="Times New Roman"/>
                <w:color w:val="333333"/>
                <w:sz w:val="28"/>
                <w:szCs w:val="28"/>
              </w:rPr>
              <w:t> </w:t>
            </w:r>
            <w:r w:rsidRPr="00CD43EE">
              <w:rPr>
                <w:rFonts w:ascii="Times New Roman" w:eastAsia="Times New Roman" w:hAnsi="Times New Roman" w:cs="Times New Roman"/>
                <w:color w:val="333333"/>
                <w:sz w:val="28"/>
                <w:szCs w:val="28"/>
              </w:rPr>
              <w:noBreakHyphen/>
              <w:t xml:space="preserve"> кран-трубоукладчик; </w:t>
            </w:r>
            <w:r w:rsidRPr="00CD43EE">
              <w:rPr>
                <w:rFonts w:ascii="Times New Roman" w:eastAsia="Times New Roman" w:hAnsi="Times New Roman" w:cs="Times New Roman"/>
                <w:i/>
                <w:iCs/>
                <w:color w:val="333333"/>
                <w:sz w:val="28"/>
                <w:szCs w:val="28"/>
              </w:rPr>
              <w:t xml:space="preserve">ж </w:t>
            </w:r>
            <w:r w:rsidRPr="00CD43EE">
              <w:rPr>
                <w:rFonts w:ascii="Times New Roman" w:eastAsia="Times New Roman" w:hAnsi="Times New Roman" w:cs="Times New Roman"/>
                <w:i/>
                <w:iCs/>
                <w:color w:val="333333"/>
                <w:sz w:val="28"/>
                <w:szCs w:val="28"/>
              </w:rPr>
              <w:noBreakHyphen/>
              <w:t> </w:t>
            </w:r>
            <w:r w:rsidRPr="00CD43EE">
              <w:rPr>
                <w:rFonts w:ascii="Times New Roman" w:eastAsia="Times New Roman" w:hAnsi="Times New Roman" w:cs="Times New Roman"/>
                <w:color w:val="333333"/>
                <w:sz w:val="28"/>
                <w:szCs w:val="28"/>
              </w:rPr>
              <w:t>траншейный экскаватор; </w:t>
            </w:r>
            <w:proofErr w:type="spellStart"/>
            <w:r w:rsidRPr="00CD43EE">
              <w:rPr>
                <w:rFonts w:ascii="Times New Roman" w:eastAsia="Times New Roman" w:hAnsi="Times New Roman" w:cs="Times New Roman"/>
                <w:i/>
                <w:iCs/>
                <w:color w:val="333333"/>
                <w:sz w:val="28"/>
                <w:szCs w:val="28"/>
              </w:rPr>
              <w:t>з</w:t>
            </w:r>
            <w:proofErr w:type="spellEnd"/>
            <w:r w:rsidRPr="00CD43EE">
              <w:rPr>
                <w:rFonts w:ascii="Times New Roman" w:eastAsia="Times New Roman" w:hAnsi="Times New Roman" w:cs="Times New Roman"/>
                <w:i/>
                <w:iCs/>
                <w:color w:val="333333"/>
                <w:sz w:val="28"/>
                <w:szCs w:val="28"/>
              </w:rPr>
              <w:t> </w:t>
            </w:r>
            <w:r w:rsidRPr="00CD43EE">
              <w:rPr>
                <w:rFonts w:ascii="Times New Roman" w:eastAsia="Times New Roman" w:hAnsi="Times New Roman" w:cs="Times New Roman"/>
                <w:color w:val="333333"/>
                <w:sz w:val="28"/>
                <w:szCs w:val="28"/>
              </w:rPr>
              <w:noBreakHyphen/>
              <w:t xml:space="preserve"> корчеватель; </w:t>
            </w:r>
            <w:r w:rsidRPr="00CD43EE">
              <w:rPr>
                <w:rFonts w:ascii="Times New Roman" w:eastAsia="Times New Roman" w:hAnsi="Times New Roman" w:cs="Times New Roman"/>
                <w:i/>
                <w:iCs/>
                <w:color w:val="333333"/>
                <w:sz w:val="28"/>
                <w:szCs w:val="28"/>
              </w:rPr>
              <w:t>и</w:t>
            </w:r>
            <w:r w:rsidRPr="00CD43EE">
              <w:rPr>
                <w:rFonts w:ascii="Times New Roman" w:eastAsia="Times New Roman" w:hAnsi="Times New Roman" w:cs="Times New Roman"/>
                <w:color w:val="333333"/>
                <w:sz w:val="28"/>
                <w:szCs w:val="28"/>
              </w:rPr>
              <w:t> </w:t>
            </w:r>
            <w:r w:rsidRPr="00CD43EE">
              <w:rPr>
                <w:rFonts w:ascii="Times New Roman" w:eastAsia="Times New Roman" w:hAnsi="Times New Roman" w:cs="Times New Roman"/>
                <w:color w:val="333333"/>
                <w:sz w:val="28"/>
                <w:szCs w:val="28"/>
              </w:rPr>
              <w:noBreakHyphen/>
              <w:t xml:space="preserve"> бульдозер; </w:t>
            </w:r>
            <w:r w:rsidRPr="00CD43EE">
              <w:rPr>
                <w:rFonts w:ascii="Times New Roman" w:eastAsia="Times New Roman" w:hAnsi="Times New Roman" w:cs="Times New Roman"/>
                <w:i/>
                <w:iCs/>
                <w:color w:val="333333"/>
                <w:sz w:val="28"/>
                <w:szCs w:val="28"/>
              </w:rPr>
              <w:t>к-</w:t>
            </w:r>
            <w:r w:rsidRPr="00CD43EE">
              <w:rPr>
                <w:rFonts w:ascii="Times New Roman" w:eastAsia="Times New Roman" w:hAnsi="Times New Roman" w:cs="Times New Roman"/>
                <w:color w:val="333333"/>
                <w:sz w:val="28"/>
                <w:szCs w:val="28"/>
              </w:rPr>
              <w:t> рыхлитель; </w:t>
            </w:r>
            <w:r w:rsidRPr="00CD43EE">
              <w:rPr>
                <w:rFonts w:ascii="Times New Roman" w:eastAsia="Times New Roman" w:hAnsi="Times New Roman" w:cs="Times New Roman"/>
                <w:i/>
                <w:iCs/>
                <w:color w:val="333333"/>
                <w:sz w:val="28"/>
                <w:szCs w:val="28"/>
              </w:rPr>
              <w:t>л-</w:t>
            </w:r>
            <w:r w:rsidRPr="00CD43EE">
              <w:rPr>
                <w:rFonts w:ascii="Times New Roman" w:eastAsia="Times New Roman" w:hAnsi="Times New Roman" w:cs="Times New Roman"/>
                <w:color w:val="333333"/>
                <w:sz w:val="28"/>
                <w:szCs w:val="28"/>
              </w:rPr>
              <w:t> погрузчик</w:t>
            </w:r>
          </w:p>
        </w:tc>
      </w:tr>
    </w:tbl>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 xml:space="preserve">Коробку перемены передач и гидротрансформатор часто монтируют в одном корпусе, что делает конструкцию более компактной. От раздаточной коробки через вал приводится в действие один или несколько масляных насосов, обеспечивающих работу исполнительных органов полуприцепной машины. Управление тягачом и прицепным оборудованием осуществляется </w:t>
      </w:r>
      <w:proofErr w:type="spellStart"/>
      <w:r w:rsidRPr="00CD43EE">
        <w:rPr>
          <w:rFonts w:ascii="Times New Roman" w:eastAsia="Times New Roman" w:hAnsi="Times New Roman" w:cs="Times New Roman"/>
          <w:color w:val="333333"/>
          <w:sz w:val="28"/>
          <w:szCs w:val="28"/>
        </w:rPr>
        <w:t>гидрораспределителем</w:t>
      </w:r>
      <w:proofErr w:type="spellEnd"/>
      <w:r w:rsidRPr="00CD43EE">
        <w:rPr>
          <w:rFonts w:ascii="Times New Roman" w:eastAsia="Times New Roman" w:hAnsi="Times New Roman" w:cs="Times New Roman"/>
          <w:color w:val="333333"/>
          <w:sz w:val="28"/>
          <w:szCs w:val="28"/>
        </w:rPr>
        <w:t>.</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lastRenderedPageBreak/>
        <w:t xml:space="preserve">Двухосные тягачи состоят из двух </w:t>
      </w:r>
      <w:proofErr w:type="spellStart"/>
      <w:r w:rsidRPr="00CD43EE">
        <w:rPr>
          <w:rFonts w:ascii="Times New Roman" w:eastAsia="Times New Roman" w:hAnsi="Times New Roman" w:cs="Times New Roman"/>
          <w:color w:val="333333"/>
          <w:sz w:val="28"/>
          <w:szCs w:val="28"/>
        </w:rPr>
        <w:t>полурам</w:t>
      </w:r>
      <w:proofErr w:type="spellEnd"/>
      <w:r w:rsidRPr="00CD43EE">
        <w:rPr>
          <w:rFonts w:ascii="Times New Roman" w:eastAsia="Times New Roman" w:hAnsi="Times New Roman" w:cs="Times New Roman"/>
          <w:color w:val="333333"/>
          <w:sz w:val="28"/>
          <w:szCs w:val="28"/>
        </w:rPr>
        <w:t xml:space="preserve">, шарнирно сочлененных между собой. Поворот </w:t>
      </w:r>
      <w:proofErr w:type="spellStart"/>
      <w:r w:rsidRPr="00CD43EE">
        <w:rPr>
          <w:rFonts w:ascii="Times New Roman" w:eastAsia="Times New Roman" w:hAnsi="Times New Roman" w:cs="Times New Roman"/>
          <w:color w:val="333333"/>
          <w:sz w:val="28"/>
          <w:szCs w:val="28"/>
        </w:rPr>
        <w:t>полурам</w:t>
      </w:r>
      <w:proofErr w:type="spellEnd"/>
      <w:r w:rsidRPr="00CD43EE">
        <w:rPr>
          <w:rFonts w:ascii="Times New Roman" w:eastAsia="Times New Roman" w:hAnsi="Times New Roman" w:cs="Times New Roman"/>
          <w:color w:val="333333"/>
          <w:sz w:val="28"/>
          <w:szCs w:val="28"/>
        </w:rPr>
        <w:t xml:space="preserve">, так же как и одноосного тягача, осуществляется с помощью двух гидроцилиндров двустороннего действия. Тягачи имеют один или два ведущих моста, одну или две двигательные установки. Силовая передача к ведущим колесам аналогична </w:t>
      </w:r>
      <w:proofErr w:type="gramStart"/>
      <w:r w:rsidRPr="00CD43EE">
        <w:rPr>
          <w:rFonts w:ascii="Times New Roman" w:eastAsia="Times New Roman" w:hAnsi="Times New Roman" w:cs="Times New Roman"/>
          <w:color w:val="333333"/>
          <w:sz w:val="28"/>
          <w:szCs w:val="28"/>
        </w:rPr>
        <w:t>рассмотренной</w:t>
      </w:r>
      <w:proofErr w:type="gramEnd"/>
      <w:r w:rsidRPr="00CD43EE">
        <w:rPr>
          <w:rFonts w:ascii="Times New Roman" w:eastAsia="Times New Roman" w:hAnsi="Times New Roman" w:cs="Times New Roman"/>
          <w:color w:val="333333"/>
          <w:sz w:val="28"/>
          <w:szCs w:val="28"/>
        </w:rPr>
        <w:t xml:space="preserve"> выше. Коробки перемены передач одно- и двухосных тягачей трехступенчатые при одинаковых скоростях движения передним и задним ходом. Последнее особенно важно для машин цикличного действия, требующих особой маневренности при частом реверсировании рабочих движений (одноковшовые фронтальные погрузчики, бульдозеры и др.).</w:t>
      </w:r>
    </w:p>
    <w:tbl>
      <w:tblPr>
        <w:tblW w:w="0" w:type="auto"/>
        <w:tblCellSpacing w:w="15" w:type="dxa"/>
        <w:tblCellMar>
          <w:top w:w="15" w:type="dxa"/>
          <w:left w:w="15" w:type="dxa"/>
          <w:bottom w:w="15" w:type="dxa"/>
          <w:right w:w="15" w:type="dxa"/>
        </w:tblCellMar>
        <w:tblLook w:val="04A0"/>
      </w:tblPr>
      <w:tblGrid>
        <w:gridCol w:w="4425"/>
        <w:gridCol w:w="3270"/>
        <w:gridCol w:w="1750"/>
      </w:tblGrid>
      <w:tr w:rsidR="00E77183" w:rsidRPr="00CD43EE" w:rsidTr="00A57004">
        <w:trPr>
          <w:tblCellSpacing w:w="15" w:type="dxa"/>
        </w:trPr>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noProof/>
                <w:color w:val="333333"/>
                <w:sz w:val="28"/>
                <w:szCs w:val="28"/>
              </w:rPr>
              <w:drawing>
                <wp:inline distT="0" distB="0" distL="0" distR="0">
                  <wp:extent cx="2736850" cy="1898650"/>
                  <wp:effectExtent l="19050" t="0" r="6350" b="0"/>
                  <wp:docPr id="468" name="Рисунок 36" descr="https://www.ok-t.ru/studopediaru/baza1/107989911423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ok-t.ru/studopediaru/baza1/1079899114231.files/image008.jpg"/>
                          <pic:cNvPicPr>
                            <a:picLocks noChangeAspect="1" noChangeArrowheads="1"/>
                          </pic:cNvPicPr>
                        </pic:nvPicPr>
                        <pic:blipFill>
                          <a:blip r:embed="rId7"/>
                          <a:srcRect/>
                          <a:stretch>
                            <a:fillRect/>
                          </a:stretch>
                        </pic:blipFill>
                        <pic:spPr bwMode="auto">
                          <a:xfrm>
                            <a:off x="0" y="0"/>
                            <a:ext cx="2736850" cy="1898650"/>
                          </a:xfrm>
                          <a:prstGeom prst="rect">
                            <a:avLst/>
                          </a:prstGeom>
                          <a:noFill/>
                          <a:ln w="9525">
                            <a:noFill/>
                            <a:miter lim="800000"/>
                            <a:headEnd/>
                            <a:tailEnd/>
                          </a:ln>
                        </pic:spPr>
                      </pic:pic>
                    </a:graphicData>
                  </a:graphic>
                </wp:inline>
              </w:drawing>
            </w:r>
          </w:p>
        </w:tc>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noProof/>
                <w:color w:val="333333"/>
                <w:sz w:val="28"/>
                <w:szCs w:val="28"/>
              </w:rPr>
              <w:drawing>
                <wp:inline distT="0" distB="0" distL="0" distR="0">
                  <wp:extent cx="2019300" cy="1962150"/>
                  <wp:effectExtent l="19050" t="0" r="0" b="0"/>
                  <wp:docPr id="469" name="Рисунок 37" descr="https://www.ok-t.ru/studopediaru/baza1/1079899114231.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ok-t.ru/studopediaru/baza1/1079899114231.files/image010.jpg"/>
                          <pic:cNvPicPr>
                            <a:picLocks noChangeAspect="1" noChangeArrowheads="1"/>
                          </pic:cNvPicPr>
                        </pic:nvPicPr>
                        <pic:blipFill>
                          <a:blip r:embed="rId8"/>
                          <a:srcRect/>
                          <a:stretch>
                            <a:fillRect/>
                          </a:stretch>
                        </pic:blipFill>
                        <pic:spPr bwMode="auto">
                          <a:xfrm>
                            <a:off x="0" y="0"/>
                            <a:ext cx="2019300" cy="1962150"/>
                          </a:xfrm>
                          <a:prstGeom prst="rect">
                            <a:avLst/>
                          </a:prstGeom>
                          <a:noFill/>
                          <a:ln w="9525">
                            <a:noFill/>
                            <a:miter lim="800000"/>
                            <a:headEnd/>
                            <a:tailEnd/>
                          </a:ln>
                        </pic:spPr>
                      </pic:pic>
                    </a:graphicData>
                  </a:graphic>
                </wp:inline>
              </w:drawing>
            </w:r>
          </w:p>
        </w:tc>
        <w:tc>
          <w:tcPr>
            <w:tcW w:w="0" w:type="auto"/>
            <w:vAlign w:val="center"/>
            <w:hideMark/>
          </w:tcPr>
          <w:p w:rsidR="00E77183" w:rsidRPr="00CD43EE" w:rsidRDefault="00E77183" w:rsidP="00A57004">
            <w:pPr>
              <w:spacing w:after="0"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Рис.52. Одноосный тягач</w:t>
            </w:r>
          </w:p>
        </w:tc>
      </w:tr>
    </w:tbl>
    <w:p w:rsidR="00E77183"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sidRPr="00CD43EE">
        <w:rPr>
          <w:rFonts w:ascii="Times New Roman" w:eastAsia="Times New Roman" w:hAnsi="Times New Roman" w:cs="Times New Roman"/>
          <w:color w:val="333333"/>
          <w:sz w:val="28"/>
          <w:szCs w:val="28"/>
        </w:rPr>
        <w:t>В последние годы одно- и двухосные тягачи комплектуются мотор - колесами с шинами до 3</w:t>
      </w:r>
      <w:r w:rsidRPr="00CD43EE">
        <w:rPr>
          <w:rFonts w:ascii="Times New Roman" w:eastAsia="Times New Roman" w:hAnsi="Times New Roman" w:cs="Times New Roman"/>
          <w:i/>
          <w:iCs/>
          <w:color w:val="333333"/>
          <w:sz w:val="28"/>
          <w:szCs w:val="28"/>
        </w:rPr>
        <w:t>м</w:t>
      </w:r>
      <w:r w:rsidRPr="00CD43EE">
        <w:rPr>
          <w:rFonts w:ascii="Times New Roman" w:eastAsia="Times New Roman" w:hAnsi="Times New Roman" w:cs="Times New Roman"/>
          <w:color w:val="333333"/>
          <w:sz w:val="28"/>
          <w:szCs w:val="28"/>
        </w:rPr>
        <w:t> в диаметре и шириной более 1</w:t>
      </w:r>
      <w:r w:rsidRPr="00CD43EE">
        <w:rPr>
          <w:rFonts w:ascii="Times New Roman" w:eastAsia="Times New Roman" w:hAnsi="Times New Roman" w:cs="Times New Roman"/>
          <w:i/>
          <w:iCs/>
          <w:color w:val="333333"/>
          <w:sz w:val="28"/>
          <w:szCs w:val="28"/>
        </w:rPr>
        <w:t>м</w:t>
      </w:r>
      <w:r w:rsidRPr="00CD43EE">
        <w:rPr>
          <w:rFonts w:ascii="Times New Roman" w:eastAsia="Times New Roman" w:hAnsi="Times New Roman" w:cs="Times New Roman"/>
          <w:color w:val="333333"/>
          <w:sz w:val="28"/>
          <w:szCs w:val="28"/>
        </w:rPr>
        <w:t> с автоматически изменяющимся в зависимости от дорожных условий давлением воздуха. Мотор-колесо представляет собой самостоятельный агрегат с гидравлическим или электрическим двигателем и планетарным редуктором, встроенным в колесо. Рабочие двигатели питаются от масляных насосов или генератора, приводимых в действие основным двигателем тягача. Система управления двигателями мотор - колес позволяет каждому из них сообщать различные по величине моменты и частоту вращения, а при разворотах — и направление вращения, что особенно важно при работе в сложных дорожных условиях.</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Задание: изучить материал и составить конспект.</w:t>
      </w:r>
    </w:p>
    <w:p w:rsidR="00E77183" w:rsidRPr="00CD43EE" w:rsidRDefault="00E77183" w:rsidP="00E77183">
      <w:pPr>
        <w:spacing w:before="100" w:beforeAutospacing="1" w:after="100" w:afterAutospacing="1" w:line="240" w:lineRule="auto"/>
        <w:rPr>
          <w:rFonts w:ascii="Times New Roman" w:eastAsia="Times New Roman" w:hAnsi="Times New Roman" w:cs="Times New Roman"/>
          <w:sz w:val="28"/>
          <w:szCs w:val="28"/>
        </w:rPr>
      </w:pPr>
    </w:p>
    <w:p w:rsidR="00A20F30" w:rsidRDefault="00A20F30"/>
    <w:sectPr w:rsidR="00A20F30" w:rsidSect="00A20F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7183"/>
    <w:rsid w:val="0021302D"/>
    <w:rsid w:val="00A20F30"/>
    <w:rsid w:val="00E77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F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1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77183"/>
    <w:rPr>
      <w:b/>
      <w:bCs/>
    </w:rPr>
  </w:style>
  <w:style w:type="paragraph" w:styleId="a5">
    <w:name w:val="Balloon Text"/>
    <w:basedOn w:val="a"/>
    <w:link w:val="a6"/>
    <w:uiPriority w:val="99"/>
    <w:semiHidden/>
    <w:unhideWhenUsed/>
    <w:rsid w:val="00E771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7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3</cp:revision>
  <dcterms:created xsi:type="dcterms:W3CDTF">2022-01-27T10:53:00Z</dcterms:created>
  <dcterms:modified xsi:type="dcterms:W3CDTF">2022-01-28T05:14:00Z</dcterms:modified>
</cp:coreProperties>
</file>