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8.02.22 гр.18-1 Выполнение работ. Преподаватель Захаров Г.П.</w:t>
      </w:r>
    </w:p>
    <w:p w:rsidR="004314F8" w:rsidRPr="00DD43C3" w:rsidRDefault="004314F8" w:rsidP="004314F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43C3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DD43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43C3">
        <w:rPr>
          <w:rFonts w:ascii="Times New Roman" w:hAnsi="Times New Roman" w:cs="Times New Roman"/>
          <w:sz w:val="28"/>
          <w:szCs w:val="28"/>
        </w:rPr>
        <w:t xml:space="preserve">  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пуску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пуск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центробежного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31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насоса</w:t>
      </w:r>
      <w:r w:rsidRPr="00431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314F8" w:rsidRPr="004314F8" w:rsidRDefault="004314F8" w:rsidP="004314F8">
      <w:pPr>
        <w:rPr>
          <w:rFonts w:ascii="Times New Roman" w:hAnsi="Times New Roman" w:cs="Times New Roman"/>
          <w:sz w:val="28"/>
          <w:szCs w:val="28"/>
        </w:rPr>
      </w:pP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Перед пуском насоса необходимо сделать следующее: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проверить вращения ротора от руки (при этом ротор должен вращаться легко без заедания);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проверить направления вращения электродвигателя при отсоединенной муфте (направление вращения должно быть по часовой стрелке, если смотреть со стороны электродвигателя);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удалить с насоса все посторонние предметы, проверить, нет ли повреждений частей насоса, нет ли ослабленных болтов в обвязке насоса;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проверить наличие и качество масла в подшипниках, исправность системы смазки, а также смазать движущиеся части в местах их соединения;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проверить установку ограждений на муфтах сцепления и их крепление;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· проверить состояние сальников, нет ли перекоса </w:t>
      </w:r>
      <w:proofErr w:type="spellStart"/>
      <w:r w:rsidRPr="00DD43C3">
        <w:rPr>
          <w:color w:val="3D3D3D"/>
          <w:sz w:val="28"/>
          <w:szCs w:val="28"/>
        </w:rPr>
        <w:t>грундбуксы</w:t>
      </w:r>
      <w:proofErr w:type="spellEnd"/>
      <w:r w:rsidRPr="00DD43C3">
        <w:rPr>
          <w:color w:val="3D3D3D"/>
          <w:sz w:val="28"/>
          <w:szCs w:val="28"/>
        </w:rPr>
        <w:t xml:space="preserve"> и достаточно ли сальники набиты и затянуты;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· проверить наличие и исправность манометров на </w:t>
      </w:r>
      <w:proofErr w:type="spellStart"/>
      <w:r w:rsidRPr="00DD43C3">
        <w:rPr>
          <w:color w:val="3D3D3D"/>
          <w:sz w:val="28"/>
          <w:szCs w:val="28"/>
        </w:rPr>
        <w:t>выкиде</w:t>
      </w:r>
      <w:proofErr w:type="spellEnd"/>
      <w:r w:rsidRPr="00DD43C3">
        <w:rPr>
          <w:color w:val="3D3D3D"/>
          <w:sz w:val="28"/>
          <w:szCs w:val="28"/>
        </w:rPr>
        <w:t xml:space="preserve"> насоса и приемном трубопроводе;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убедиться в наличие заземления насоса и электромотора;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пользуясь специальным ключом закрыть задвижку на нагнетательном трубопроводе и открыть на приемном трубопроводе (если управление задвижками автоматическое – закрытие и открытие запорной арматуры необходимо производить путем нажатия кнопок «пуск» и «стоп» на пульте управления);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· произвести заливку насоса продуктом, воздух из насоса стравить через дренажную линию. </w:t>
      </w:r>
      <w:proofErr w:type="gramStart"/>
      <w:r w:rsidRPr="00DD43C3">
        <w:rPr>
          <w:color w:val="3D3D3D"/>
          <w:sz w:val="28"/>
          <w:szCs w:val="28"/>
        </w:rPr>
        <w:t xml:space="preserve">Если насос установлен выше уровня перекачиваемой жидкости, заполнить его можно одним из следующих способов: а) открыванием вентиля на перепускной линии из нагнетательного трубопровода; при этом нужно отключить вакуумметр во избежание поломки; б) отсасыванием воздуха и паров из насоса и всасывающего </w:t>
      </w:r>
      <w:r w:rsidRPr="00DD43C3">
        <w:rPr>
          <w:color w:val="3D3D3D"/>
          <w:sz w:val="28"/>
          <w:szCs w:val="28"/>
        </w:rPr>
        <w:lastRenderedPageBreak/>
        <w:t>трубопровода, для чего насос подключают к вакуум-насосу или эжектору; в) ручной заливкой через воронку;</w:t>
      </w:r>
      <w:proofErr w:type="gramEnd"/>
      <w:r w:rsidRPr="00DD43C3">
        <w:rPr>
          <w:color w:val="3D3D3D"/>
          <w:sz w:val="28"/>
          <w:szCs w:val="28"/>
        </w:rPr>
        <w:t xml:space="preserve"> перед заполнением насоса должны быть открыты краники для спуска воздуха или паров из корпуса.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В зимнее время при длительных остановках насосов необходимо пускать их в работу после подогрева обвязки паром или горячей водой и пробной прокачки жидкости по трубам. Запрещается прогревать обвязку насоса открытым источником огня.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rStyle w:val="a4"/>
          <w:color w:val="3D3D3D"/>
          <w:sz w:val="28"/>
          <w:szCs w:val="28"/>
        </w:rPr>
        <w:t>Пуск насоса</w:t>
      </w:r>
      <w:r w:rsidRPr="00DD43C3">
        <w:rPr>
          <w:color w:val="3D3D3D"/>
          <w:sz w:val="28"/>
          <w:szCs w:val="28"/>
        </w:rPr>
        <w:t> необходимо производить только при закрытой нагнетательной задвижке. Перед запуском убедитесь, что давление на приеме насоса соответствует режимным параметрам. Пуск насоса осуществляется нажатием кнопки «Пуск» на щите управления насосом.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После пуска насоса, как он набрал полное число </w:t>
      </w:r>
      <w:proofErr w:type="gramStart"/>
      <w:r w:rsidRPr="00DD43C3">
        <w:rPr>
          <w:color w:val="3D3D3D"/>
          <w:sz w:val="28"/>
          <w:szCs w:val="28"/>
        </w:rPr>
        <w:t>оборотов</w:t>
      </w:r>
      <w:proofErr w:type="gramEnd"/>
      <w:r w:rsidRPr="00DD43C3">
        <w:rPr>
          <w:color w:val="3D3D3D"/>
          <w:sz w:val="28"/>
          <w:szCs w:val="28"/>
        </w:rPr>
        <w:t xml:space="preserve"> и манометр покажет соответствующее давление, необходимо открыть кран у вакуумметра и постепенно открывать на напорном трубопроводе запорную задвижку и добиться получения требуемых подачи и напора, регулируя степень открытия задвижки.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Запрещается: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работать при закрытой задвижке более 5 минут, так как это приводит к значительному нагреву жидкости в насосе;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открывать быстро и полностью задвижку на нагнетательной линии, так как это может привести к срыву подачи жидкости;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пускать насос в работу без предварительной его заливки продуктом, даже на очень короткое время;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· производить регулировку производительности и давления насоса задвижками на приемном трубопроводе.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После пуска следует дополнительно послушать и осмотреть насос: нет ли в нем постоянных стуков. Для нормальной работы насоса характерен почти бесшумный его режим.</w:t>
      </w:r>
    </w:p>
    <w:p w:rsidR="004314F8" w:rsidRPr="00DD43C3" w:rsidRDefault="004314F8" w:rsidP="004314F8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Если все параметры насоса соответствуют режимным, его оставляют в работе, при этом на нем должна находиться табличка: «Агрегат в работе».</w:t>
      </w:r>
    </w:p>
    <w:p w:rsidR="004314F8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Задание.</w:t>
      </w:r>
    </w:p>
    <w:p w:rsidR="004314F8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1.Написать краткий конспект лекции и ответить на вопросы.</w:t>
      </w:r>
    </w:p>
    <w:p w:rsidR="004314F8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lastRenderedPageBreak/>
        <w:t>2.Что необходимо проверить при подготовке насоса к пуску?</w:t>
      </w:r>
    </w:p>
    <w:p w:rsidR="004314F8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 xml:space="preserve">3.Вкаком </w:t>
      </w:r>
      <w:proofErr w:type="gramStart"/>
      <w:r w:rsidRPr="00DD43C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D43C3">
        <w:rPr>
          <w:rFonts w:ascii="Times New Roman" w:hAnsi="Times New Roman" w:cs="Times New Roman"/>
          <w:sz w:val="28"/>
          <w:szCs w:val="28"/>
        </w:rPr>
        <w:t xml:space="preserve"> включаем насос?</w:t>
      </w:r>
    </w:p>
    <w:p w:rsidR="004314F8" w:rsidRPr="00DD43C3" w:rsidRDefault="004314F8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4.Что запрещается при эксплуатации насоса?</w:t>
      </w:r>
    </w:p>
    <w:p w:rsidR="00DD43C3" w:rsidRPr="00DD43C3" w:rsidRDefault="004314F8" w:rsidP="00DD43C3">
      <w:pPr>
        <w:rPr>
          <w:rFonts w:ascii="Times New Roman" w:hAnsi="Times New Roman" w:cs="Times New Roman"/>
          <w:b/>
          <w:sz w:val="28"/>
          <w:szCs w:val="28"/>
        </w:rPr>
      </w:pPr>
      <w:r w:rsidRPr="00DD43C3">
        <w:rPr>
          <w:rFonts w:ascii="Times New Roman" w:hAnsi="Times New Roman" w:cs="Times New Roman"/>
          <w:b/>
          <w:sz w:val="28"/>
          <w:szCs w:val="28"/>
        </w:rPr>
        <w:t>Тема 2: Регулирование параметров пароводяного тракта.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rStyle w:val="a4"/>
          <w:color w:val="3D3D3D"/>
          <w:sz w:val="28"/>
          <w:szCs w:val="28"/>
        </w:rPr>
        <w:t xml:space="preserve">Особенности котельных агрегатов как объектов </w:t>
      </w:r>
      <w:proofErr w:type="spellStart"/>
      <w:r w:rsidRPr="00DD43C3">
        <w:rPr>
          <w:rStyle w:val="a4"/>
          <w:color w:val="3D3D3D"/>
          <w:sz w:val="28"/>
          <w:szCs w:val="28"/>
        </w:rPr>
        <w:t>регулирования</w:t>
      </w:r>
      <w:proofErr w:type="gramStart"/>
      <w:r w:rsidRPr="00DD43C3">
        <w:rPr>
          <w:rStyle w:val="a4"/>
          <w:color w:val="3D3D3D"/>
          <w:sz w:val="28"/>
          <w:szCs w:val="28"/>
        </w:rPr>
        <w:t>.</w:t>
      </w:r>
      <w:r w:rsidRPr="00DD43C3">
        <w:rPr>
          <w:color w:val="3D3D3D"/>
          <w:sz w:val="28"/>
          <w:szCs w:val="28"/>
        </w:rPr>
        <w:t>К</w:t>
      </w:r>
      <w:proofErr w:type="gramEnd"/>
      <w:r w:rsidRPr="00DD43C3">
        <w:rPr>
          <w:color w:val="3D3D3D"/>
          <w:sz w:val="28"/>
          <w:szCs w:val="28"/>
        </w:rPr>
        <w:t>отельные</w:t>
      </w:r>
      <w:proofErr w:type="spellEnd"/>
      <w:r w:rsidRPr="00DD43C3">
        <w:rPr>
          <w:color w:val="3D3D3D"/>
          <w:sz w:val="28"/>
          <w:szCs w:val="28"/>
        </w:rPr>
        <w:t xml:space="preserve"> агрегаты являются сложными объектами автоматического регулирования с большим числом регулируемых параметров и регулирующих воздействий. Котлы обладают значительной аккумулирующей способностью тепловой энергии в воде, паре и металле пароводяного тракта. Наконец, котельные агрегаты характеризуются значительными скоростями протекания процессов в пароводяном тракте. Так, снижение уровня воды в барабане котла на 100 мм </w:t>
      </w:r>
      <w:proofErr w:type="gramStart"/>
      <w:r w:rsidRPr="00DD43C3">
        <w:rPr>
          <w:color w:val="3D3D3D"/>
          <w:sz w:val="28"/>
          <w:szCs w:val="28"/>
        </w:rPr>
        <w:t>при</w:t>
      </w:r>
      <w:proofErr w:type="gramEnd"/>
      <w:r w:rsidRPr="00DD43C3">
        <w:rPr>
          <w:color w:val="3D3D3D"/>
          <w:sz w:val="28"/>
          <w:szCs w:val="28"/>
        </w:rPr>
        <w:t xml:space="preserve"> полной </w:t>
      </w:r>
      <w:proofErr w:type="spellStart"/>
      <w:r w:rsidRPr="00DD43C3">
        <w:rPr>
          <w:color w:val="3D3D3D"/>
          <w:sz w:val="28"/>
          <w:szCs w:val="28"/>
        </w:rPr>
        <w:t>паропроизводительности</w:t>
      </w:r>
      <w:proofErr w:type="spellEnd"/>
      <w:r w:rsidRPr="00DD43C3">
        <w:rPr>
          <w:color w:val="3D3D3D"/>
          <w:sz w:val="28"/>
          <w:szCs w:val="28"/>
        </w:rPr>
        <w:t xml:space="preserve"> котельного агрегата с прекращением подачи питательной воды происходит за 20 с.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Показателями течения тепловых процессов на котельном агрегате являются регулируемые параметры. В их числе внешние: расход пара, давление пара при выходе из котла, температура перегрева пара и внутренние: уровень воды в барабане котельного агрегата, коэффициент избытка воздуха, разрежение в топке и др.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Характер течения процессов в котельном агрегате определяется видом и величиной воздействий: внешних – со стороны потребителя, внутренних – изменение состава и качества топлива, избытка воздуха, подаваемого в топку котла, разрежения в топке, изменение расхода питательной воды.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rStyle w:val="a4"/>
          <w:color w:val="3D3D3D"/>
          <w:sz w:val="28"/>
          <w:szCs w:val="28"/>
        </w:rPr>
        <w:t>Задачи регулирования котельных агрегатов</w:t>
      </w:r>
      <w:r w:rsidRPr="00DD43C3">
        <w:rPr>
          <w:color w:val="3D3D3D"/>
          <w:sz w:val="28"/>
          <w:szCs w:val="28"/>
        </w:rPr>
        <w:t>. К задачам регулирования котельных агрегатов, которые диктуются как требования потребителей пара, так и необходимостью обеспечения надежного и экономичного режима работы самих котлов, относятся следующие: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приведение нагрузки котельного агрегата в соответствие с заданием;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поддержание заданных значений давления и температуры пара, поступающего потребителю;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- поддержание такого соотношения между подачами топлива и воздуха, а для котлов с шахтно-мельничными топками такого распределение </w:t>
      </w:r>
      <w:r w:rsidRPr="00DD43C3">
        <w:rPr>
          <w:color w:val="3D3D3D"/>
          <w:sz w:val="28"/>
          <w:szCs w:val="28"/>
        </w:rPr>
        <w:lastRenderedPageBreak/>
        <w:t>первичного и вторичного воздуха, которое отвечает наивысшей экономичности топочного процесса;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стабилизация разрежения в топке;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поддержание в барабанных котельных агрегатах постоянного уровня воды в барабане в установленных пределах, а также солесодержания котловой воды;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Для котлов прямоточного типа, </w:t>
      </w:r>
      <w:proofErr w:type="gramStart"/>
      <w:r w:rsidRPr="00DD43C3">
        <w:rPr>
          <w:color w:val="3D3D3D"/>
          <w:sz w:val="28"/>
          <w:szCs w:val="28"/>
        </w:rPr>
        <w:t>кроме</w:t>
      </w:r>
      <w:proofErr w:type="gramEnd"/>
      <w:r w:rsidRPr="00DD43C3">
        <w:rPr>
          <w:color w:val="3D3D3D"/>
          <w:sz w:val="28"/>
          <w:szCs w:val="28"/>
        </w:rPr>
        <w:t xml:space="preserve"> перечисленных выше: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поддержание заданных значений влажности и температуры пара по водопаровому тракту и в первую очередь в районе переходной зоны, где должно происходить отложение солей, во избежание перемещения этой зоны в область радиационного обогрева;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поддержание в котельных агрегатах с промывочно-сепарационной схемой определенной влажности пара перед сепаратором;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Перечисленные задачи решаются путем воздействия на регулировочные органы котельного агрегата, управляющие подачами питательной воды, топлива, общего, а при шахтно-мельничных топках и первичного воздуха, отсосом дымовых газов, подачей охлаждающей воды на пароохладители или другими средствами регулирования температуры пара, величиной непрерывной продувки воды из барабана </w:t>
      </w:r>
      <w:proofErr w:type="spellStart"/>
      <w:r w:rsidRPr="00DD43C3">
        <w:rPr>
          <w:color w:val="3D3D3D"/>
          <w:sz w:val="28"/>
          <w:szCs w:val="28"/>
        </w:rPr>
        <w:t>котлоагрегата</w:t>
      </w:r>
      <w:proofErr w:type="spellEnd"/>
      <w:r w:rsidRPr="00DD43C3">
        <w:rPr>
          <w:color w:val="3D3D3D"/>
          <w:sz w:val="28"/>
          <w:szCs w:val="28"/>
        </w:rPr>
        <w:t>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rStyle w:val="a4"/>
          <w:color w:val="3D3D3D"/>
          <w:sz w:val="28"/>
          <w:szCs w:val="28"/>
        </w:rPr>
        <w:t>Паровой котел как объект регулирования.</w:t>
      </w:r>
      <w:r w:rsidRPr="00DD43C3">
        <w:rPr>
          <w:color w:val="3D3D3D"/>
          <w:sz w:val="28"/>
          <w:szCs w:val="28"/>
        </w:rPr>
        <w:t> Паровой котел представляет сложную динамическую систему с несколькими взаимосвязанными входными и выходными величинами. Однако выраженная направленность участков регулирования по основным каналам регулирующих воздействий позволяет осуществлять стабилизацию и изменение регулируемых параметров с помощью независимых одноконтурных систем, связанных через объект регулирования – котельный агрегат.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Автоматическая система регулирования (АСР) барабанного парового котла в целом состоит из отдельных замкнутых контуров: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давления перегретого пара и тепловой нагрузки;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экономичности процесса горения топлива;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разрежения в верхней части топки;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температуры перегретого пара;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lastRenderedPageBreak/>
        <w:t>- питания котловой водой;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>- качества котловой воды.</w:t>
      </w:r>
    </w:p>
    <w:p w:rsidR="00DD43C3" w:rsidRPr="00DD43C3" w:rsidRDefault="00DD43C3" w:rsidP="00DD43C3">
      <w:pPr>
        <w:pStyle w:val="a3"/>
        <w:spacing w:before="157" w:beforeAutospacing="0" w:after="157" w:afterAutospacing="0" w:line="396" w:lineRule="atLeast"/>
        <w:ind w:left="157" w:right="157"/>
        <w:rPr>
          <w:color w:val="3D3D3D"/>
          <w:sz w:val="28"/>
          <w:szCs w:val="28"/>
        </w:rPr>
      </w:pPr>
      <w:r w:rsidRPr="00DD43C3">
        <w:rPr>
          <w:color w:val="3D3D3D"/>
          <w:sz w:val="28"/>
          <w:szCs w:val="28"/>
        </w:rPr>
        <w:t xml:space="preserve">Требования высокой точности регулирования параметров для обеспечения надежной и экономичной работы котельного агрегата обуславливает необходимость применения быстродействующих автоматических регулирующих устройств. В регулировании </w:t>
      </w:r>
      <w:proofErr w:type="spellStart"/>
      <w:r w:rsidRPr="00DD43C3">
        <w:rPr>
          <w:color w:val="3D3D3D"/>
          <w:sz w:val="28"/>
          <w:szCs w:val="28"/>
        </w:rPr>
        <w:t>котлоагрегатов</w:t>
      </w:r>
      <w:proofErr w:type="spellEnd"/>
      <w:r w:rsidRPr="00DD43C3">
        <w:rPr>
          <w:color w:val="3D3D3D"/>
          <w:sz w:val="28"/>
          <w:szCs w:val="28"/>
        </w:rPr>
        <w:t xml:space="preserve"> широко применяются электрические схемы с электронными регуляторами. В качестве исполнительных механизмов используются электромеханические сервоприводы с редукторами и колонки дистанционного управления.</w:t>
      </w:r>
    </w:p>
    <w:p w:rsidR="00DD43C3" w:rsidRPr="00DD43C3" w:rsidRDefault="00DD43C3">
      <w:pPr>
        <w:rPr>
          <w:rFonts w:ascii="Times New Roman" w:hAnsi="Times New Roman" w:cs="Times New Roman"/>
          <w:b/>
          <w:sz w:val="28"/>
          <w:szCs w:val="28"/>
        </w:rPr>
      </w:pPr>
      <w:r w:rsidRPr="00DD43C3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DD43C3" w:rsidRPr="00DD43C3" w:rsidRDefault="00DD43C3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1.Написатькраткий конспект и ответить на вопросы.</w:t>
      </w:r>
    </w:p>
    <w:p w:rsidR="00DD43C3" w:rsidRPr="00DD43C3" w:rsidRDefault="00DD43C3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2.Какие параметры котла регулируются?</w:t>
      </w:r>
    </w:p>
    <w:p w:rsidR="00DD43C3" w:rsidRPr="00DD43C3" w:rsidRDefault="00DD43C3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>3.Что является задачей регулирования эксплуатации котельного агрегата?</w:t>
      </w:r>
    </w:p>
    <w:p w:rsidR="00DD43C3" w:rsidRPr="00DD43C3" w:rsidRDefault="00DD43C3">
      <w:pPr>
        <w:rPr>
          <w:rFonts w:ascii="Times New Roman" w:hAnsi="Times New Roman" w:cs="Times New Roman"/>
          <w:sz w:val="28"/>
          <w:szCs w:val="28"/>
        </w:rPr>
      </w:pPr>
      <w:r w:rsidRPr="00DD43C3">
        <w:rPr>
          <w:rFonts w:ascii="Times New Roman" w:hAnsi="Times New Roman" w:cs="Times New Roman"/>
          <w:sz w:val="28"/>
          <w:szCs w:val="28"/>
        </w:rPr>
        <w:t xml:space="preserve">4.Что включает </w:t>
      </w:r>
      <w:r w:rsidRPr="00DD43C3">
        <w:rPr>
          <w:rFonts w:ascii="Times New Roman" w:hAnsi="Times New Roman" w:cs="Times New Roman"/>
          <w:color w:val="3D3D3D"/>
          <w:sz w:val="28"/>
          <w:szCs w:val="28"/>
        </w:rPr>
        <w:t>автоматическая система регулирования (АСР) барабанного парового котла?</w:t>
      </w:r>
    </w:p>
    <w:sectPr w:rsidR="00DD43C3" w:rsidRPr="00DD43C3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7E64"/>
    <w:multiLevelType w:val="multilevel"/>
    <w:tmpl w:val="232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14F8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3D1B"/>
    <w:rsid w:val="004046CE"/>
    <w:rsid w:val="00407683"/>
    <w:rsid w:val="00414F7C"/>
    <w:rsid w:val="004150FC"/>
    <w:rsid w:val="004314F8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D43C3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650CD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next w:val="a"/>
    <w:link w:val="10"/>
    <w:uiPriority w:val="9"/>
    <w:qFormat/>
    <w:rsid w:val="00DD4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1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4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4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2022-02-07T13:06:00Z</dcterms:created>
  <dcterms:modified xsi:type="dcterms:W3CDTF">2022-02-07T13:34:00Z</dcterms:modified>
</cp:coreProperties>
</file>