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03" w:type="pct"/>
        <w:tblInd w:w="-142" w:type="dxa"/>
        <w:tblBorders>
          <w:bottom w:val="single" w:sz="36" w:space="0" w:color="CFDFEE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472"/>
      </w:tblGrid>
      <w:tr w:rsidR="00403C78" w:rsidRPr="00403C78" w14:paraId="3127B03B" w14:textId="77777777" w:rsidTr="00403C78">
        <w:tc>
          <w:tcPr>
            <w:tcW w:w="5000" w:type="pct"/>
            <w:tcBorders>
              <w:top w:val="single" w:sz="6" w:space="0" w:color="CFDFEE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hideMark/>
          </w:tcPr>
          <w:p w14:paraId="624B9C27" w14:textId="455B1CC5" w:rsidR="00403C78" w:rsidRPr="00403C78" w:rsidRDefault="00403C78" w:rsidP="00403C78">
            <w:pPr>
              <w:ind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xex27"/>
            <w:r w:rsidRPr="00403C78">
              <w:rPr>
                <w:rFonts w:ascii="Times New Roman" w:hAnsi="Times New Roman" w:cs="Times New Roman"/>
                <w:b/>
                <w:sz w:val="28"/>
                <w:szCs w:val="28"/>
              </w:rPr>
              <w:t>Расчет дополнительной потребности в кадрах</w:t>
            </w:r>
            <w:bookmarkEnd w:id="0"/>
          </w:p>
          <w:p w14:paraId="09B273F7" w14:textId="77777777" w:rsidR="00403C78" w:rsidRP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C78">
              <w:rPr>
                <w:rFonts w:ascii="Times New Roman" w:hAnsi="Times New Roman" w:cs="Times New Roman"/>
                <w:sz w:val="28"/>
                <w:szCs w:val="28"/>
              </w:rPr>
              <w:t>Дополнительная потребность в рабочей силе складывается из прироста общей численности и замены выбывающих по уважительным причинам (уход на пенсию, в армию, на учебу и т.д.).</w:t>
            </w:r>
          </w:p>
          <w:p w14:paraId="1E177E82" w14:textId="77777777" w:rsidR="00403C78" w:rsidRP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C78">
              <w:rPr>
                <w:rFonts w:ascii="Times New Roman" w:hAnsi="Times New Roman" w:cs="Times New Roman"/>
                <w:sz w:val="28"/>
                <w:szCs w:val="28"/>
              </w:rPr>
              <w:t>Если запланированный рост объемов производства превышает рост производительности труда, то абсолютный прирост численности рабочих определяется как разница в среднесписочной численности рабочих в плановом и текущем году. Размер замены убыли рабочих и других работников исчисляется в процентах к их списочному числу на основании анализа отчетных данных с учетом особенностей планируемого периода.</w:t>
            </w:r>
          </w:p>
          <w:p w14:paraId="065D086A" w14:textId="77777777" w:rsidR="00403C78" w:rsidRP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C78">
              <w:rPr>
                <w:rFonts w:ascii="Times New Roman" w:hAnsi="Times New Roman" w:cs="Times New Roman"/>
                <w:sz w:val="28"/>
                <w:szCs w:val="28"/>
              </w:rPr>
              <w:t>Дополнительная потребность в рабочих определяется поквартально, т.к. рост объемов производства может быть неравномерным по периодам и неравномерной может быть убыль рабочих по таким причинам, как уход в армию, на учебу. При расчете дополнительной потребности в работниках необходимо учитывать текучесть кадров. Но при этом надо выяснить причины текучести и разработать меры по ее снижению и сокращению потерь рабочего времени в связи с нарушениями трудовой дисциплины.</w:t>
            </w:r>
          </w:p>
          <w:p w14:paraId="3A186D0D" w14:textId="77777777" w:rsidR="00403C78" w:rsidRP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C78">
              <w:rPr>
                <w:rFonts w:ascii="Times New Roman" w:hAnsi="Times New Roman" w:cs="Times New Roman"/>
                <w:sz w:val="28"/>
                <w:szCs w:val="28"/>
              </w:rPr>
              <w:t>В соответствии с расчетом дополнительной потребности составляется план пополнения предприятия рабочими кадрами за счет следующих источников: подготовка в системе профессионально-технического обучения; подготовка и переподготовка на производстве; набор рабочей силы со стороны.</w:t>
            </w:r>
          </w:p>
          <w:p w14:paraId="561C5B72" w14:textId="3062F632" w:rsid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C78">
              <w:rPr>
                <w:rFonts w:ascii="Times New Roman" w:hAnsi="Times New Roman" w:cs="Times New Roman"/>
                <w:sz w:val="28"/>
                <w:szCs w:val="28"/>
              </w:rPr>
              <w:t>На основе определения дополнительной потребности разрабатывается балансовый расчет потребности рабочих и их подготовка по профессиям, специальностям и уровню квалификации. Как и все балансы, он состоит из двух частей: в первой указывается общая и дополнительная потребность в кадрах, во второй – источники удовлетворения этой потребности. Баланс рабочей силы составляется в физических лицах, а все экономические расчеты ведутся в среднесписочном исчислении. На основании составления частных балансов строится итоговый плановый баланс квалифицированных рабочих (табл. 3). Аналогично строится баланс специалистов с той лишь разницей, что среди источников пополнения предприятия специалистами выделяются институты (университеты) и техникумы (колледжи). Расчет дополнительной потребности в специалистах включает три основных элемента: научно обоснованное определение прироста должностей, замещаемых специалистами в связи с расширением производства; частичную замену практиков, занимающих должности специалистов с высшим и средним специальным образованием; возмещение естественного выбытия работников, занимающих должности специалистов и руководителей.</w:t>
            </w:r>
          </w:p>
          <w:p w14:paraId="5F8BBBC5" w14:textId="0EAF6C15" w:rsid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20A3D" w14:textId="66DFB13B" w:rsid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9F1401" w14:textId="77777777" w:rsidR="00403C78" w:rsidRP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ED0872" w14:textId="4C1BD16E" w:rsidR="00403C78" w:rsidRP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Таблица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bookmarkStart w:id="1" w:name="_GoBack"/>
            <w:bookmarkEnd w:id="1"/>
            <w:r w:rsidRPr="00403C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403C78">
              <w:rPr>
                <w:rFonts w:ascii="Times New Roman" w:hAnsi="Times New Roman" w:cs="Times New Roman"/>
                <w:sz w:val="28"/>
                <w:szCs w:val="28"/>
              </w:rPr>
              <w:t>Принципиальная</w:t>
            </w:r>
            <w:proofErr w:type="gramEnd"/>
            <w:r w:rsidRPr="00403C78">
              <w:rPr>
                <w:rFonts w:ascii="Times New Roman" w:hAnsi="Times New Roman" w:cs="Times New Roman"/>
                <w:sz w:val="28"/>
                <w:szCs w:val="28"/>
              </w:rPr>
              <w:t xml:space="preserve"> схема планового баланса рабочих</w:t>
            </w:r>
          </w:p>
          <w:tbl>
            <w:tblPr>
              <w:tblW w:w="99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908"/>
              <w:gridCol w:w="1134"/>
              <w:gridCol w:w="1560"/>
              <w:gridCol w:w="1145"/>
              <w:gridCol w:w="697"/>
              <w:gridCol w:w="1276"/>
              <w:gridCol w:w="544"/>
              <w:gridCol w:w="880"/>
              <w:gridCol w:w="560"/>
            </w:tblGrid>
            <w:tr w:rsidR="00403C78" w:rsidRPr="00403C78" w14:paraId="71AAF547" w14:textId="77777777" w:rsidTr="00F64DF2">
              <w:trPr>
                <w:trHeight w:val="20"/>
                <w:jc w:val="center"/>
              </w:trPr>
              <w:tc>
                <w:tcPr>
                  <w:tcW w:w="12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869C3B2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Профессии</w:t>
                  </w:r>
                </w:p>
              </w:tc>
              <w:tc>
                <w:tcPr>
                  <w:tcW w:w="2042" w:type="dxa"/>
                  <w:gridSpan w:val="2"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C856C09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Численность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58E9672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тельная по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требность на изменение объема про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изводства и уровня про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изводитель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ности труда гр. 3 – гр. 2</w:t>
                  </w:r>
                </w:p>
              </w:tc>
              <w:tc>
                <w:tcPr>
                  <w:tcW w:w="1842" w:type="dxa"/>
                  <w:gridSpan w:val="2"/>
                  <w:vMerge w:val="restart"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A2E72F2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Дополнительная 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потребность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2FC9E75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Общая допол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нитель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ная по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треб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 xml:space="preserve">ность в рабочих (гр.4 + 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+ гр.5 + 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+ гр.6)</w:t>
                  </w:r>
                </w:p>
              </w:tc>
              <w:tc>
                <w:tcPr>
                  <w:tcW w:w="1984" w:type="dxa"/>
                  <w:gridSpan w:val="3"/>
                  <w:vMerge w:val="restart"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057C199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Источники удовле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творения потреб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ности в рабочих</w:t>
                  </w:r>
                </w:p>
              </w:tc>
            </w:tr>
            <w:tr w:rsidR="00403C78" w:rsidRPr="00403C78" w14:paraId="7D8924E1" w14:textId="77777777" w:rsidTr="00F64DF2">
              <w:trPr>
                <w:trHeight w:val="507"/>
                <w:jc w:val="center"/>
              </w:trPr>
              <w:tc>
                <w:tcPr>
                  <w:tcW w:w="1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9097CF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41CB325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на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чало пла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ново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го пери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ода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C116F34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конец пла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ново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го пери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ода</w:t>
                  </w:r>
                </w:p>
              </w:tc>
              <w:tc>
                <w:tcPr>
                  <w:tcW w:w="1560" w:type="dxa"/>
                  <w:vMerge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3F2C9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E5DB23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4D0EB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3"/>
                  <w:vMerge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9F7CF2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03C78" w:rsidRPr="00403C78" w14:paraId="2BDD6FFE" w14:textId="77777777" w:rsidTr="00403C78">
              <w:trPr>
                <w:trHeight w:val="1867"/>
                <w:jc w:val="center"/>
              </w:trPr>
              <w:tc>
                <w:tcPr>
                  <w:tcW w:w="1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8CB32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7EF98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F5710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BC72C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384ABF7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замену выбывших по уважи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тельным причинам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3C5F96D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связи с теку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че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стью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4" w:space="0" w:color="CFDFEE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FE8424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B204619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го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тов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ка в ПТУ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02E1203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подго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товка собст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венных рабочих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275CA43" w14:textId="77777777" w:rsidR="00403C78" w:rsidRPr="00403C78" w:rsidRDefault="00403C78" w:rsidP="00403C7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бор со сто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ро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</w:rPr>
                    <w:softHyphen/>
                    <w:t>ны</w:t>
                  </w:r>
                  <w:r w:rsidRPr="00403C7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</w:tr>
            <w:tr w:rsidR="00403C78" w:rsidRPr="00403C78" w14:paraId="23B6EA3F" w14:textId="77777777" w:rsidTr="00F64DF2">
              <w:trPr>
                <w:trHeight w:val="20"/>
                <w:jc w:val="center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1E1C4B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3304BDA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EDAC589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9D8DC5C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F8A62C1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AFB5BD4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7FECC6D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4F5478B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0C66016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560F57E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3C7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403C78" w:rsidRPr="00403C78" w14:paraId="789C4DFE" w14:textId="77777777" w:rsidTr="00F64DF2">
              <w:trPr>
                <w:trHeight w:val="20"/>
                <w:jc w:val="center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B4535F3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33748E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60B5E26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27CD98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B07085F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7D921A5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FEC779B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DB545C9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E42E6A4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7970B60" w14:textId="77777777" w:rsidR="00403C78" w:rsidRPr="00403C78" w:rsidRDefault="00403C78" w:rsidP="00403C78">
                  <w:pPr>
                    <w:ind w:firstLine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F690DAD" w14:textId="77777777" w:rsidR="00403C78" w:rsidRP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3C7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403C78">
              <w:rPr>
                <w:rFonts w:ascii="Times New Roman" w:hAnsi="Times New Roman" w:cs="Times New Roman"/>
                <w:sz w:val="28"/>
                <w:szCs w:val="28"/>
              </w:rPr>
              <w:t> В</w:t>
            </w:r>
            <w:proofErr w:type="gramEnd"/>
            <w:r w:rsidRPr="00403C78">
              <w:rPr>
                <w:rFonts w:ascii="Times New Roman" w:hAnsi="Times New Roman" w:cs="Times New Roman"/>
                <w:sz w:val="28"/>
                <w:szCs w:val="28"/>
              </w:rPr>
              <w:t xml:space="preserve"> связи с выходом на пенсию, призывом на военную службу, выбытием на учебу и т.п.</w:t>
            </w:r>
          </w:p>
          <w:p w14:paraId="1C3E57D4" w14:textId="77777777" w:rsidR="00403C78" w:rsidRPr="00403C78" w:rsidRDefault="00403C78" w:rsidP="00403C78">
            <w:pPr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3C7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403C78">
              <w:rPr>
                <w:rFonts w:ascii="Times New Roman" w:hAnsi="Times New Roman" w:cs="Times New Roman"/>
                <w:sz w:val="28"/>
                <w:szCs w:val="28"/>
              </w:rPr>
              <w:t> Решение о наборе со стороны принимается после оценки собственных источников удовлетворения потребности в рабочей силе и подготовки кадров в системе профтехобразования (гр. 10 = гр. 7 – гр. 8 – гр. 9).</w:t>
            </w:r>
          </w:p>
          <w:p w14:paraId="1EBC196A" w14:textId="77777777" w:rsidR="00403C78" w:rsidRPr="00403C78" w:rsidRDefault="00403C78" w:rsidP="00403C78">
            <w:pPr>
              <w:ind w:firstLine="142"/>
              <w:jc w:val="both"/>
            </w:pPr>
            <w:r w:rsidRPr="00403C78">
              <w:rPr>
                <w:rFonts w:ascii="Times New Roman" w:hAnsi="Times New Roman" w:cs="Times New Roman"/>
                <w:sz w:val="28"/>
                <w:szCs w:val="28"/>
              </w:rPr>
              <w:t>После разработки балансов как этапа формирования трудового потенциала и выработки кадровой политики начинается ее реализация: комплектование кадров, адаптация имеющейся рабочей силы к потребностям производства, что предполагает учет многих моментов экономического и социально-психологического характера.</w:t>
            </w:r>
          </w:p>
        </w:tc>
      </w:tr>
    </w:tbl>
    <w:p w14:paraId="5135914C" w14:textId="77777777" w:rsidR="00336901" w:rsidRPr="00403C78" w:rsidRDefault="00336901" w:rsidP="00403C78">
      <w:pPr>
        <w:ind w:firstLine="142"/>
      </w:pPr>
    </w:p>
    <w:sectPr w:rsidR="00336901" w:rsidRPr="00403C78" w:rsidSect="00403C78">
      <w:pgSz w:w="11906" w:h="16838"/>
      <w:pgMar w:top="567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24"/>
    <w:rsid w:val="00130924"/>
    <w:rsid w:val="00336901"/>
    <w:rsid w:val="0040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BFB9"/>
  <w15:chartTrackingRefBased/>
  <w15:docId w15:val="{F74415B8-5CCE-4750-AE5A-46191845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C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Галичина Анастасия Владимировна</dc:creator>
  <cp:keywords/>
  <dc:description/>
  <cp:lastModifiedBy>Галичина Анастасия Владимировна</cp:lastModifiedBy>
  <cp:revision>2</cp:revision>
  <dcterms:created xsi:type="dcterms:W3CDTF">2022-02-09T02:57:00Z</dcterms:created>
  <dcterms:modified xsi:type="dcterms:W3CDTF">2022-02-09T03:01:00Z</dcterms:modified>
</cp:coreProperties>
</file>