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3" w:type="pct"/>
        <w:tblInd w:w="-142" w:type="dxa"/>
        <w:tblBorders>
          <w:bottom w:val="single" w:sz="36" w:space="0" w:color="CFDF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72"/>
      </w:tblGrid>
      <w:tr w:rsidR="00403C78" w:rsidRPr="00403C78" w14:paraId="3127B03B" w14:textId="77777777" w:rsidTr="00403C78">
        <w:tc>
          <w:tcPr>
            <w:tcW w:w="5000" w:type="pct"/>
            <w:tcBorders>
              <w:top w:val="single" w:sz="6" w:space="0" w:color="CFDFEE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24B9C27" w14:textId="455B1CC5" w:rsidR="00403C78" w:rsidRPr="00403C78" w:rsidRDefault="00403C78" w:rsidP="00403C78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xex27"/>
            <w:r w:rsidRPr="00403C78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дополнительной потребности в кадрах</w:t>
            </w:r>
            <w:bookmarkEnd w:id="0"/>
          </w:p>
          <w:p w14:paraId="09B273F7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Дополнительная потребность в рабочей силе складывается из прироста общей численности и замены выбывающих по уважительным причинам (уход на пенсию, в армию, на учебу и т.д.).</w:t>
            </w:r>
          </w:p>
          <w:p w14:paraId="1E177E82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Если запланированный рост объемов производства превышает рост производительности труда, то абсолютный прирост численности рабочих определяется как разница в среднесписочной численности рабочих в плановом и текущем году. Размер замены убыли рабочих и других работников исчисляется в процентах к их списочному числу на основании анализа отчетных данных с учетом особенностей планируемого периода.</w:t>
            </w:r>
          </w:p>
          <w:p w14:paraId="065D086A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Дополнительная потребность в рабочих определяется поквартально, т.к. рост объемов производства может быть неравномерным по периодам и неравномерной может быть убыль рабочих по таким причинам, как уход в армию, на учебу. При расчете дополнительной потребности в работниках необходимо учитывать текучесть кадров. Но при этом надо выяснить причины текучести и разработать меры по ее снижению и сокращению потерь рабочего времени в связи с нарушениями трудовой дисциплины.</w:t>
            </w:r>
          </w:p>
          <w:p w14:paraId="3A186D0D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В соответствии с расчетом дополнительной потребности составляется план пополнения предприятия рабочими кадрами за счет следующих источников: подготовка в системе профессионально-технического обучения; подготовка и переподготовка на производстве; набор рабочей силы со стороны.</w:t>
            </w:r>
          </w:p>
          <w:p w14:paraId="561C5B72" w14:textId="3062F632" w:rsid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На основе определения дополнительной потребности разрабатывается балансовый расчет потребности рабочих и их подготовка по профессиям, специальностям и уровню квалификации. Как и все балансы, он состоит из двух частей: в первой указывается общая и дополнительная потребность в кадрах, во второй – источники удовлетворения этой потребности. Баланс рабочей силы составляется в физических лицах, а все экономические расчеты ведутся в среднесписочном исчислении. На основании составления частных балансов строится итоговый плановый баланс квалифицированных рабочих (табл. 3). Аналогично строится баланс специалистов с той лишь разницей, что среди источников пополнения предприятия специалистами выделяются институты (университеты) и техникумы (колледжи). Расчет дополнительной потребности в специалистах включает три основных элемента: научно обоснованное определение прироста должностей, замещаемых специалистами в связи с расширением производства; частичную замену практиков, занимающих должности специалистов с высшим и средним специальным образованием; возмещение естественного выбытия работников, занимающих должности специалистов и руководителей.</w:t>
            </w:r>
          </w:p>
          <w:p w14:paraId="5F8BBBC5" w14:textId="0EAF6C15" w:rsid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20A3D" w14:textId="66DFB13B" w:rsid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F1401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D0872" w14:textId="4C1BD16E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1" w:name="_GoBack"/>
            <w:bookmarkEnd w:id="1"/>
            <w:r w:rsidRPr="00403C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Принципиальная</w:t>
            </w:r>
            <w:proofErr w:type="gramEnd"/>
            <w:r w:rsidRPr="00403C78">
              <w:rPr>
                <w:rFonts w:ascii="Times New Roman" w:hAnsi="Times New Roman" w:cs="Times New Roman"/>
                <w:sz w:val="28"/>
                <w:szCs w:val="28"/>
              </w:rPr>
              <w:t xml:space="preserve"> схема планового баланса рабочих</w:t>
            </w:r>
          </w:p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908"/>
              <w:gridCol w:w="1134"/>
              <w:gridCol w:w="1560"/>
              <w:gridCol w:w="1145"/>
              <w:gridCol w:w="697"/>
              <w:gridCol w:w="1276"/>
              <w:gridCol w:w="544"/>
              <w:gridCol w:w="880"/>
              <w:gridCol w:w="560"/>
            </w:tblGrid>
            <w:tr w:rsidR="00403C78" w:rsidRPr="00403C78" w14:paraId="71AAF547" w14:textId="77777777" w:rsidTr="00F64DF2">
              <w:trPr>
                <w:trHeight w:val="20"/>
                <w:jc w:val="center"/>
              </w:trPr>
              <w:tc>
                <w:tcPr>
                  <w:tcW w:w="1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869C3B2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2042" w:type="dxa"/>
                  <w:gridSpan w:val="2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C856C09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58E9672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тельная по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требность на изменение объема про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изводства и уровня про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изводитель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ности труда гр. 3 – гр. 2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A2E72F2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потребность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2FC9E75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допол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нитель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по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треб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ность в рабочих (гр.4 + 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+ гр.5 + 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+ гр.6)</w:t>
                  </w:r>
                </w:p>
              </w:tc>
              <w:tc>
                <w:tcPr>
                  <w:tcW w:w="1984" w:type="dxa"/>
                  <w:gridSpan w:val="3"/>
                  <w:vMerge w:val="restart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057C199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удовле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творения потреб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ности в рабочих</w:t>
                  </w:r>
                </w:p>
              </w:tc>
            </w:tr>
            <w:tr w:rsidR="00403C78" w:rsidRPr="00403C78" w14:paraId="7D8924E1" w14:textId="77777777" w:rsidTr="00F64DF2">
              <w:trPr>
                <w:trHeight w:val="507"/>
                <w:jc w:val="center"/>
              </w:trPr>
              <w:tc>
                <w:tcPr>
                  <w:tcW w:w="1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097CF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41CB325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на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чало пла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пери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C116F34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пла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пери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ода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F2C9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5DB23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4D0EB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7CF2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3C78" w:rsidRPr="00403C78" w14:paraId="2BDD6FFE" w14:textId="77777777" w:rsidTr="00403C78">
              <w:trPr>
                <w:trHeight w:val="1867"/>
                <w:jc w:val="center"/>
              </w:trPr>
              <w:tc>
                <w:tcPr>
                  <w:tcW w:w="1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8CB32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7EF98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F5710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BC72C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384ABF7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замену выбывших по уважи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тельным причинам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3C5F96D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связи с теку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стью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E8424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B204619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в ПТУ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02E1203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подго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товка собст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венных рабочих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275CA43" w14:textId="77777777" w:rsidR="00403C78" w:rsidRPr="00403C78" w:rsidRDefault="00403C78" w:rsidP="00403C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бор со сто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  <w:r w:rsidRPr="00403C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403C78" w:rsidRPr="00403C78" w14:paraId="23B6EA3F" w14:textId="77777777" w:rsidTr="00F64DF2">
              <w:trPr>
                <w:trHeight w:val="20"/>
                <w:jc w:val="center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91E1C4B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3304BDA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EDAC589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9D8DC5C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F8A62C1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AFB5BD4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7FECC6D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4F5478B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0C66016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560F57E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03C78" w:rsidRPr="00403C78" w14:paraId="789C4DFE" w14:textId="77777777" w:rsidTr="00F64DF2">
              <w:trPr>
                <w:trHeight w:val="20"/>
                <w:jc w:val="center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B4535F3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933748E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60B5E26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D27CD98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B07085F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07D921A5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FEC779B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DB545C9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E42E6A4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7970B60" w14:textId="77777777" w:rsidR="00403C78" w:rsidRPr="00403C78" w:rsidRDefault="00403C78" w:rsidP="00403C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F690DAD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  <w:proofErr w:type="gramEnd"/>
            <w:r w:rsidRPr="00403C78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выходом на пенсию, призывом на военную службу, выбытием на учебу и т.п.</w:t>
            </w:r>
          </w:p>
          <w:p w14:paraId="1C3E57D4" w14:textId="77777777" w:rsidR="00403C78" w:rsidRPr="00403C78" w:rsidRDefault="00403C78" w:rsidP="00403C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 Решение о наборе со стороны принимается после оценки собственных источников удовлетворения потребности в рабочей силе и подготовки кадров в системе профтехобразования (гр. 10 = гр. 7 – гр. 8 – гр. 9).</w:t>
            </w:r>
          </w:p>
          <w:p w14:paraId="1EBC196A" w14:textId="77777777" w:rsidR="00403C78" w:rsidRPr="00403C78" w:rsidRDefault="00403C78" w:rsidP="00403C78">
            <w:pPr>
              <w:ind w:firstLine="142"/>
              <w:jc w:val="both"/>
            </w:pPr>
            <w:r w:rsidRPr="00403C78">
              <w:rPr>
                <w:rFonts w:ascii="Times New Roman" w:hAnsi="Times New Roman" w:cs="Times New Roman"/>
                <w:sz w:val="28"/>
                <w:szCs w:val="28"/>
              </w:rPr>
              <w:t>После разработки балансов как этапа формирования трудового потенциала и выработки кадровой политики начинается ее реализация: комплектование кадров, адаптация имеющейся рабочей силы к потребностям производства, что предполагает учет многих моментов экономического и социально-психологического характера.</w:t>
            </w:r>
          </w:p>
        </w:tc>
      </w:tr>
    </w:tbl>
    <w:p w14:paraId="5135914C" w14:textId="77777777" w:rsidR="00336901" w:rsidRPr="00403C78" w:rsidRDefault="00336901" w:rsidP="00403C78">
      <w:pPr>
        <w:ind w:firstLine="142"/>
      </w:pPr>
    </w:p>
    <w:sectPr w:rsidR="00336901" w:rsidRPr="00403C78" w:rsidSect="00403C78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24"/>
    <w:rsid w:val="00130924"/>
    <w:rsid w:val="00336901"/>
    <w:rsid w:val="004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BFB9"/>
  <w15:chartTrackingRefBased/>
  <w15:docId w15:val="{F74415B8-5CCE-4750-AE5A-46191845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2022-02-09T02:57:00Z</dcterms:created>
  <dcterms:modified xsi:type="dcterms:W3CDTF">2022-02-09T03:01:00Z</dcterms:modified>
</cp:coreProperties>
</file>