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D1168" w:rsidRDefault="002D1168">
      <w:pPr>
        <w:rPr>
          <w:rFonts w:ascii="Times New Roman" w:hAnsi="Times New Roman" w:cs="Times New Roman"/>
          <w:sz w:val="28"/>
          <w:szCs w:val="28"/>
        </w:rPr>
      </w:pPr>
      <w:r w:rsidRPr="002D1168">
        <w:rPr>
          <w:rFonts w:ascii="Times New Roman" w:hAnsi="Times New Roman" w:cs="Times New Roman"/>
          <w:sz w:val="28"/>
          <w:szCs w:val="28"/>
        </w:rPr>
        <w:t>Урок 79.</w:t>
      </w:r>
    </w:p>
    <w:p w:rsidR="002D1168" w:rsidRPr="002D1168" w:rsidRDefault="002D1168" w:rsidP="002D1168">
      <w:pPr>
        <w:ind w:left="113" w:right="113"/>
        <w:jc w:val="center"/>
        <w:rPr>
          <w:rFonts w:ascii="Times New Roman" w:hAnsi="Times New Roman" w:cs="Times New Roman"/>
          <w:b/>
          <w:sz w:val="28"/>
          <w:szCs w:val="28"/>
        </w:rPr>
      </w:pPr>
      <w:r w:rsidRPr="002D1168">
        <w:rPr>
          <w:rFonts w:ascii="Times New Roman" w:hAnsi="Times New Roman" w:cs="Times New Roman"/>
          <w:b/>
          <w:sz w:val="28"/>
          <w:szCs w:val="28"/>
        </w:rPr>
        <w:t>Унификация опор</w:t>
      </w:r>
    </w:p>
    <w:p w:rsidR="002D1168" w:rsidRPr="002D1168" w:rsidRDefault="002D1168" w:rsidP="002D1168">
      <w:pPr>
        <w:pStyle w:val="a5"/>
        <w:ind w:right="113"/>
        <w:rPr>
          <w:szCs w:val="28"/>
        </w:rPr>
      </w:pPr>
      <w:r w:rsidRPr="002D1168">
        <w:rPr>
          <w:szCs w:val="28"/>
        </w:rPr>
        <w:t xml:space="preserve">По результатам многолетней практики строительства и эксплуатации </w:t>
      </w:r>
      <w:proofErr w:type="gramStart"/>
      <w:r w:rsidRPr="002D1168">
        <w:rPr>
          <w:szCs w:val="28"/>
        </w:rPr>
        <w:t>ВЛ</w:t>
      </w:r>
      <w:proofErr w:type="gramEnd"/>
      <w:r w:rsidRPr="002D1168">
        <w:rPr>
          <w:szCs w:val="28"/>
        </w:rPr>
        <w:t xml:space="preserve"> определяются наиболее целесообразные и экономичные типы и конструкции опор и систематически проводится их унификация, которая позволяет испол</w:t>
      </w:r>
      <w:r w:rsidRPr="002D1168">
        <w:rPr>
          <w:szCs w:val="28"/>
        </w:rPr>
        <w:t>ь</w:t>
      </w:r>
      <w:r w:rsidRPr="002D1168">
        <w:rPr>
          <w:szCs w:val="28"/>
        </w:rPr>
        <w:t xml:space="preserve">зовать единую удобную систему обозначений и классификаций. Унификация позволяет сократить общее количество типов опор, количество типоразмеров деталей опор, подобрать при необходимости рациональную замену опор или их деталей, организовать их массовое производство на специализированных заводах. Согласно унификации, для каждого типа опоры установлены условия применения: напряжение </w:t>
      </w:r>
      <w:proofErr w:type="gramStart"/>
      <w:r w:rsidRPr="002D1168">
        <w:rPr>
          <w:szCs w:val="28"/>
        </w:rPr>
        <w:t>ВЛ</w:t>
      </w:r>
      <w:proofErr w:type="gramEnd"/>
      <w:r w:rsidRPr="002D1168">
        <w:rPr>
          <w:szCs w:val="28"/>
        </w:rPr>
        <w:t>, число цепей, район по гололеду, максимальная скорость ветра, диапазоны марок проводов, марки тросов. Последняя униф</w:t>
      </w:r>
      <w:r w:rsidRPr="002D1168">
        <w:rPr>
          <w:szCs w:val="28"/>
        </w:rPr>
        <w:t>и</w:t>
      </w:r>
      <w:r w:rsidRPr="002D1168">
        <w:rPr>
          <w:szCs w:val="28"/>
        </w:rPr>
        <w:t>кация для стальных опор проводилась в 1995-96 гг., согласно ей, расширен диапазон применяемых сечений проводов, что позволяет обеспечить опт</w:t>
      </w:r>
      <w:r w:rsidRPr="002D1168">
        <w:rPr>
          <w:szCs w:val="28"/>
        </w:rPr>
        <w:t>и</w:t>
      </w:r>
      <w:r w:rsidRPr="002D1168">
        <w:rPr>
          <w:szCs w:val="28"/>
        </w:rPr>
        <w:t>мальную плотность тока, унифицированы длины гирлянд изоляторов, выраб</w:t>
      </w:r>
      <w:r w:rsidRPr="002D1168">
        <w:rPr>
          <w:szCs w:val="28"/>
        </w:rPr>
        <w:t>о</w:t>
      </w:r>
      <w:r w:rsidRPr="002D1168">
        <w:rPr>
          <w:szCs w:val="28"/>
        </w:rPr>
        <w:t>таны рекомендации по учету степени загрязнения атмосферы при выборе из</w:t>
      </w:r>
      <w:r w:rsidRPr="002D1168">
        <w:rPr>
          <w:szCs w:val="28"/>
        </w:rPr>
        <w:t>о</w:t>
      </w:r>
      <w:r w:rsidRPr="002D1168">
        <w:rPr>
          <w:szCs w:val="28"/>
        </w:rPr>
        <w:t>ляторов, внесены изменения в конструкции опор, изменены названия типов опор. По этим условиям в справочниках выбирается соответствующий тип опоры, в наименовании которого отр</w:t>
      </w:r>
      <w:r w:rsidRPr="002D1168">
        <w:rPr>
          <w:szCs w:val="28"/>
        </w:rPr>
        <w:t>а</w:t>
      </w:r>
      <w:r w:rsidRPr="002D1168">
        <w:rPr>
          <w:szCs w:val="28"/>
        </w:rPr>
        <w:t xml:space="preserve">жены следующие признаки: </w:t>
      </w:r>
    </w:p>
    <w:p w:rsidR="002D1168" w:rsidRPr="002D1168" w:rsidRDefault="002D1168" w:rsidP="002D1168">
      <w:pPr>
        <w:pStyle w:val="a3"/>
        <w:ind w:right="113" w:firstLine="720"/>
        <w:rPr>
          <w:szCs w:val="28"/>
        </w:rPr>
      </w:pPr>
      <w:r w:rsidRPr="002D1168">
        <w:rPr>
          <w:szCs w:val="28"/>
        </w:rPr>
        <w:t xml:space="preserve">1) вид опоры: </w:t>
      </w:r>
      <w:proofErr w:type="gramStart"/>
      <w:r w:rsidRPr="002D1168">
        <w:rPr>
          <w:szCs w:val="28"/>
        </w:rPr>
        <w:t>П</w:t>
      </w:r>
      <w:proofErr w:type="gramEnd"/>
      <w:r w:rsidRPr="002D1168">
        <w:rPr>
          <w:szCs w:val="28"/>
        </w:rPr>
        <w:t xml:space="preserve"> – промежуточная, У – угловая (промежуточная или а</w:t>
      </w:r>
      <w:r w:rsidRPr="002D1168">
        <w:rPr>
          <w:szCs w:val="28"/>
        </w:rPr>
        <w:t>н</w:t>
      </w:r>
      <w:r w:rsidRPr="002D1168">
        <w:rPr>
          <w:szCs w:val="28"/>
        </w:rPr>
        <w:t>керная), С – специализированная;</w:t>
      </w:r>
    </w:p>
    <w:p w:rsidR="002D1168" w:rsidRPr="002D1168" w:rsidRDefault="002D1168" w:rsidP="002D1168">
      <w:pPr>
        <w:pStyle w:val="2"/>
        <w:ind w:firstLine="720"/>
        <w:rPr>
          <w:szCs w:val="28"/>
        </w:rPr>
      </w:pPr>
      <w:r w:rsidRPr="002D1168">
        <w:rPr>
          <w:szCs w:val="28"/>
        </w:rPr>
        <w:t>2) материал опор: Д – дерево, Б – железобетон, для металлических опор бу</w:t>
      </w:r>
      <w:r w:rsidRPr="002D1168">
        <w:rPr>
          <w:szCs w:val="28"/>
        </w:rPr>
        <w:t>к</w:t>
      </w:r>
      <w:r w:rsidRPr="002D1168">
        <w:rPr>
          <w:szCs w:val="28"/>
        </w:rPr>
        <w:t>венное обозначение отсутствует;</w:t>
      </w:r>
    </w:p>
    <w:p w:rsidR="002D1168" w:rsidRPr="002D1168" w:rsidRDefault="002D1168" w:rsidP="002D1168">
      <w:pPr>
        <w:ind w:right="113" w:firstLine="720"/>
        <w:jc w:val="both"/>
        <w:rPr>
          <w:rFonts w:ascii="Times New Roman" w:hAnsi="Times New Roman" w:cs="Times New Roman"/>
          <w:sz w:val="28"/>
          <w:szCs w:val="28"/>
        </w:rPr>
      </w:pPr>
      <w:r w:rsidRPr="002D1168">
        <w:rPr>
          <w:rFonts w:ascii="Times New Roman" w:hAnsi="Times New Roman" w:cs="Times New Roman"/>
          <w:sz w:val="28"/>
          <w:szCs w:val="28"/>
        </w:rPr>
        <w:t xml:space="preserve">3) номинальное напряжение </w:t>
      </w:r>
      <w:proofErr w:type="gramStart"/>
      <w:r w:rsidRPr="002D1168">
        <w:rPr>
          <w:rFonts w:ascii="Times New Roman" w:hAnsi="Times New Roman" w:cs="Times New Roman"/>
          <w:sz w:val="28"/>
          <w:szCs w:val="28"/>
        </w:rPr>
        <w:t>ВЛ</w:t>
      </w:r>
      <w:proofErr w:type="gramEnd"/>
      <w:r w:rsidRPr="002D1168">
        <w:rPr>
          <w:rFonts w:ascii="Times New Roman" w:hAnsi="Times New Roman" w:cs="Times New Roman"/>
          <w:sz w:val="28"/>
          <w:szCs w:val="28"/>
        </w:rPr>
        <w:t>;</w:t>
      </w:r>
    </w:p>
    <w:p w:rsidR="002D1168" w:rsidRPr="002D1168" w:rsidRDefault="002D1168" w:rsidP="002D1168">
      <w:pPr>
        <w:ind w:right="113" w:firstLine="720"/>
        <w:jc w:val="both"/>
        <w:rPr>
          <w:rFonts w:ascii="Times New Roman" w:hAnsi="Times New Roman" w:cs="Times New Roman"/>
          <w:sz w:val="28"/>
          <w:szCs w:val="28"/>
        </w:rPr>
      </w:pPr>
      <w:r w:rsidRPr="002D1168">
        <w:rPr>
          <w:rFonts w:ascii="Times New Roman" w:hAnsi="Times New Roman" w:cs="Times New Roman"/>
          <w:sz w:val="28"/>
          <w:szCs w:val="28"/>
        </w:rPr>
        <w:t xml:space="preserve">4) типоразмер – это цифра, отражающая прочностные свойства опоры: четная цифра присвоена </w:t>
      </w:r>
      <w:proofErr w:type="spellStart"/>
      <w:r w:rsidRPr="002D1168">
        <w:rPr>
          <w:rFonts w:ascii="Times New Roman" w:hAnsi="Times New Roman" w:cs="Times New Roman"/>
          <w:sz w:val="28"/>
          <w:szCs w:val="28"/>
        </w:rPr>
        <w:t>двуцепной</w:t>
      </w:r>
      <w:proofErr w:type="spellEnd"/>
      <w:r w:rsidRPr="002D1168">
        <w:rPr>
          <w:rFonts w:ascii="Times New Roman" w:hAnsi="Times New Roman" w:cs="Times New Roman"/>
          <w:sz w:val="28"/>
          <w:szCs w:val="28"/>
        </w:rPr>
        <w:t xml:space="preserve"> опоре, нечетная – </w:t>
      </w:r>
      <w:proofErr w:type="spellStart"/>
      <w:r w:rsidRPr="002D1168">
        <w:rPr>
          <w:rFonts w:ascii="Times New Roman" w:hAnsi="Times New Roman" w:cs="Times New Roman"/>
          <w:sz w:val="28"/>
          <w:szCs w:val="28"/>
        </w:rPr>
        <w:t>одн</w:t>
      </w:r>
      <w:r w:rsidRPr="002D1168">
        <w:rPr>
          <w:rFonts w:ascii="Times New Roman" w:hAnsi="Times New Roman" w:cs="Times New Roman"/>
          <w:sz w:val="28"/>
          <w:szCs w:val="28"/>
        </w:rPr>
        <w:t>о</w:t>
      </w:r>
      <w:r w:rsidRPr="002D1168">
        <w:rPr>
          <w:rFonts w:ascii="Times New Roman" w:hAnsi="Times New Roman" w:cs="Times New Roman"/>
          <w:sz w:val="28"/>
          <w:szCs w:val="28"/>
        </w:rPr>
        <w:t>цепной</w:t>
      </w:r>
      <w:proofErr w:type="spellEnd"/>
      <w:r w:rsidRPr="002D1168">
        <w:rPr>
          <w:rFonts w:ascii="Times New Roman" w:hAnsi="Times New Roman" w:cs="Times New Roman"/>
          <w:sz w:val="28"/>
          <w:szCs w:val="28"/>
        </w:rPr>
        <w:t>.</w:t>
      </w:r>
    </w:p>
    <w:p w:rsidR="002D1168" w:rsidRPr="002D1168" w:rsidRDefault="002D1168" w:rsidP="002D1168">
      <w:pPr>
        <w:ind w:right="113" w:firstLine="720"/>
        <w:jc w:val="both"/>
        <w:rPr>
          <w:rFonts w:ascii="Times New Roman" w:hAnsi="Times New Roman" w:cs="Times New Roman"/>
          <w:sz w:val="28"/>
          <w:szCs w:val="28"/>
        </w:rPr>
      </w:pPr>
      <w:r w:rsidRPr="002D1168">
        <w:rPr>
          <w:rFonts w:ascii="Times New Roman" w:hAnsi="Times New Roman" w:cs="Times New Roman"/>
          <w:sz w:val="28"/>
          <w:szCs w:val="28"/>
        </w:rPr>
        <w:t xml:space="preserve">Например, ПБ35-3 – промежуточная железобетонная </w:t>
      </w:r>
      <w:proofErr w:type="spellStart"/>
      <w:r w:rsidRPr="002D1168">
        <w:rPr>
          <w:rFonts w:ascii="Times New Roman" w:hAnsi="Times New Roman" w:cs="Times New Roman"/>
          <w:sz w:val="28"/>
          <w:szCs w:val="28"/>
        </w:rPr>
        <w:t>одноцепная</w:t>
      </w:r>
      <w:proofErr w:type="spellEnd"/>
      <w:r w:rsidRPr="002D1168">
        <w:rPr>
          <w:rFonts w:ascii="Times New Roman" w:hAnsi="Times New Roman" w:cs="Times New Roman"/>
          <w:sz w:val="28"/>
          <w:szCs w:val="28"/>
        </w:rPr>
        <w:t xml:space="preserve"> опора для </w:t>
      </w:r>
      <w:proofErr w:type="gramStart"/>
      <w:r w:rsidRPr="002D1168">
        <w:rPr>
          <w:rFonts w:ascii="Times New Roman" w:hAnsi="Times New Roman" w:cs="Times New Roman"/>
          <w:sz w:val="28"/>
          <w:szCs w:val="28"/>
        </w:rPr>
        <w:t>ВЛ</w:t>
      </w:r>
      <w:proofErr w:type="gramEnd"/>
      <w:r w:rsidRPr="002D1168">
        <w:rPr>
          <w:rFonts w:ascii="Times New Roman" w:hAnsi="Times New Roman" w:cs="Times New Roman"/>
          <w:sz w:val="28"/>
          <w:szCs w:val="28"/>
        </w:rPr>
        <w:t xml:space="preserve"> напряжением 35 кВ (предназначена для строительства ВЛ в III-IV ра</w:t>
      </w:r>
      <w:r w:rsidRPr="002D1168">
        <w:rPr>
          <w:rFonts w:ascii="Times New Roman" w:hAnsi="Times New Roman" w:cs="Times New Roman"/>
          <w:sz w:val="28"/>
          <w:szCs w:val="28"/>
        </w:rPr>
        <w:t>й</w:t>
      </w:r>
      <w:r w:rsidRPr="002D1168">
        <w:rPr>
          <w:rFonts w:ascii="Times New Roman" w:hAnsi="Times New Roman" w:cs="Times New Roman"/>
          <w:sz w:val="28"/>
          <w:szCs w:val="28"/>
        </w:rPr>
        <w:t>онах по гололеду, скорости ветра до 30 м/с, с проводами АС95/16-АС150/24 и тросом ТК-35).</w:t>
      </w:r>
    </w:p>
    <w:p w:rsidR="002D1168" w:rsidRPr="002D1168" w:rsidRDefault="002D1168" w:rsidP="002D1168">
      <w:pPr>
        <w:pStyle w:val="3"/>
        <w:rPr>
          <w:szCs w:val="28"/>
        </w:rPr>
      </w:pPr>
      <w:r w:rsidRPr="002D1168">
        <w:rPr>
          <w:szCs w:val="28"/>
        </w:rPr>
        <w:t xml:space="preserve">Важнейшими характеристиками </w:t>
      </w:r>
      <w:proofErr w:type="gramStart"/>
      <w:r w:rsidRPr="002D1168">
        <w:rPr>
          <w:szCs w:val="28"/>
        </w:rPr>
        <w:t>ВЛ</w:t>
      </w:r>
      <w:proofErr w:type="gramEnd"/>
      <w:r w:rsidRPr="002D1168">
        <w:rPr>
          <w:szCs w:val="28"/>
        </w:rPr>
        <w:t>, зависящими от типа опоры, являются понятия габарита и габаритного пролета. Габаритом Г называется на</w:t>
      </w:r>
      <w:r w:rsidRPr="002D1168">
        <w:rPr>
          <w:szCs w:val="28"/>
        </w:rPr>
        <w:t>и</w:t>
      </w:r>
      <w:r w:rsidRPr="002D1168">
        <w:rPr>
          <w:szCs w:val="28"/>
        </w:rPr>
        <w:t>меньшее, допустимое ПУЭ, расстояние по вертикали между низшей точкой провисания провода до пересекаемых инженерных сооружений или поверхн</w:t>
      </w:r>
      <w:r w:rsidRPr="002D1168">
        <w:rPr>
          <w:szCs w:val="28"/>
        </w:rPr>
        <w:t>о</w:t>
      </w:r>
      <w:r w:rsidRPr="002D1168">
        <w:rPr>
          <w:szCs w:val="28"/>
        </w:rPr>
        <w:t>сти земли, либо воды. Значения габарита определены из соображений безопа</w:t>
      </w:r>
      <w:r w:rsidRPr="002D1168">
        <w:rPr>
          <w:szCs w:val="28"/>
        </w:rPr>
        <w:t>с</w:t>
      </w:r>
      <w:r w:rsidRPr="002D1168">
        <w:rPr>
          <w:szCs w:val="28"/>
        </w:rPr>
        <w:t xml:space="preserve">ной эксплуатации </w:t>
      </w:r>
      <w:proofErr w:type="gramStart"/>
      <w:r w:rsidRPr="002D1168">
        <w:rPr>
          <w:szCs w:val="28"/>
        </w:rPr>
        <w:t>ВЛ</w:t>
      </w:r>
      <w:proofErr w:type="gramEnd"/>
      <w:r w:rsidRPr="002D1168">
        <w:rPr>
          <w:szCs w:val="28"/>
        </w:rPr>
        <w:t xml:space="preserve"> (табл. 2.1).</w:t>
      </w:r>
    </w:p>
    <w:p w:rsidR="002D1168" w:rsidRPr="002D1168" w:rsidRDefault="002D1168" w:rsidP="002D1168">
      <w:pPr>
        <w:pStyle w:val="6"/>
        <w:ind w:left="0"/>
        <w:rPr>
          <w:szCs w:val="28"/>
        </w:rPr>
      </w:pPr>
      <w:r w:rsidRPr="002D1168">
        <w:rPr>
          <w:szCs w:val="28"/>
        </w:rPr>
        <w:lastRenderedPageBreak/>
        <w:t>Таблица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1560"/>
        <w:gridCol w:w="1332"/>
        <w:gridCol w:w="1446"/>
        <w:gridCol w:w="1446"/>
        <w:gridCol w:w="1446"/>
      </w:tblGrid>
      <w:tr w:rsidR="002D1168" w:rsidRPr="002D1168" w:rsidTr="00983F3D">
        <w:tblPrEx>
          <w:tblCellMar>
            <w:top w:w="0" w:type="dxa"/>
            <w:bottom w:w="0" w:type="dxa"/>
          </w:tblCellMar>
        </w:tblPrEx>
        <w:trPr>
          <w:cantSplit/>
        </w:trPr>
        <w:tc>
          <w:tcPr>
            <w:tcW w:w="2376" w:type="dxa"/>
            <w:vMerge w:val="restart"/>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 xml:space="preserve">Характер </w:t>
            </w:r>
          </w:p>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м</w:t>
            </w:r>
            <w:r w:rsidRPr="002D1168">
              <w:rPr>
                <w:rFonts w:ascii="Times New Roman" w:hAnsi="Times New Roman" w:cs="Times New Roman"/>
                <w:sz w:val="28"/>
                <w:szCs w:val="28"/>
              </w:rPr>
              <w:t>е</w:t>
            </w:r>
            <w:r w:rsidRPr="002D1168">
              <w:rPr>
                <w:rFonts w:ascii="Times New Roman" w:hAnsi="Times New Roman" w:cs="Times New Roman"/>
                <w:sz w:val="28"/>
                <w:szCs w:val="28"/>
              </w:rPr>
              <w:t>стности</w:t>
            </w:r>
          </w:p>
        </w:tc>
        <w:tc>
          <w:tcPr>
            <w:tcW w:w="7230" w:type="dxa"/>
            <w:gridSpan w:val="5"/>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 xml:space="preserve">Расстояние от провода до земли (габарит), </w:t>
            </w:r>
            <w:proofErr w:type="gramStart"/>
            <w:r w:rsidRPr="002D1168">
              <w:rPr>
                <w:rFonts w:ascii="Times New Roman" w:hAnsi="Times New Roman" w:cs="Times New Roman"/>
                <w:sz w:val="28"/>
                <w:szCs w:val="28"/>
              </w:rPr>
              <w:t>м</w:t>
            </w:r>
            <w:proofErr w:type="gramEnd"/>
            <w:r w:rsidRPr="002D1168">
              <w:rPr>
                <w:rFonts w:ascii="Times New Roman" w:hAnsi="Times New Roman" w:cs="Times New Roman"/>
                <w:sz w:val="28"/>
                <w:szCs w:val="28"/>
              </w:rPr>
              <w:t>,</w:t>
            </w:r>
          </w:p>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при номинальном напряж</w:t>
            </w:r>
            <w:r w:rsidRPr="002D1168">
              <w:rPr>
                <w:rFonts w:ascii="Times New Roman" w:hAnsi="Times New Roman" w:cs="Times New Roman"/>
                <w:sz w:val="28"/>
                <w:szCs w:val="28"/>
              </w:rPr>
              <w:t>е</w:t>
            </w:r>
            <w:r w:rsidRPr="002D1168">
              <w:rPr>
                <w:rFonts w:ascii="Times New Roman" w:hAnsi="Times New Roman" w:cs="Times New Roman"/>
                <w:sz w:val="28"/>
                <w:szCs w:val="28"/>
              </w:rPr>
              <w:t xml:space="preserve">нии </w:t>
            </w:r>
            <w:proofErr w:type="gramStart"/>
            <w:r w:rsidRPr="002D1168">
              <w:rPr>
                <w:rFonts w:ascii="Times New Roman" w:hAnsi="Times New Roman" w:cs="Times New Roman"/>
                <w:sz w:val="28"/>
                <w:szCs w:val="28"/>
              </w:rPr>
              <w:t>ВЛ</w:t>
            </w:r>
            <w:proofErr w:type="gramEnd"/>
          </w:p>
        </w:tc>
      </w:tr>
      <w:tr w:rsidR="002D1168" w:rsidRPr="002D1168" w:rsidTr="00983F3D">
        <w:tblPrEx>
          <w:tblCellMar>
            <w:top w:w="0" w:type="dxa"/>
            <w:bottom w:w="0" w:type="dxa"/>
          </w:tblCellMar>
        </w:tblPrEx>
        <w:trPr>
          <w:cantSplit/>
        </w:trPr>
        <w:tc>
          <w:tcPr>
            <w:tcW w:w="2376" w:type="dxa"/>
            <w:vMerge/>
          </w:tcPr>
          <w:p w:rsidR="002D1168" w:rsidRPr="002D1168" w:rsidRDefault="002D1168" w:rsidP="00983F3D">
            <w:pPr>
              <w:ind w:left="113" w:right="113"/>
              <w:jc w:val="center"/>
              <w:rPr>
                <w:rFonts w:ascii="Times New Roman" w:hAnsi="Times New Roman" w:cs="Times New Roman"/>
                <w:sz w:val="28"/>
                <w:szCs w:val="28"/>
              </w:rPr>
            </w:pPr>
          </w:p>
        </w:tc>
        <w:tc>
          <w:tcPr>
            <w:tcW w:w="1560"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до 35 кВ</w:t>
            </w:r>
          </w:p>
        </w:tc>
        <w:tc>
          <w:tcPr>
            <w:tcW w:w="1332"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110 кВ</w:t>
            </w:r>
          </w:p>
        </w:tc>
        <w:tc>
          <w:tcPr>
            <w:tcW w:w="1446"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220 кВ</w:t>
            </w:r>
          </w:p>
        </w:tc>
        <w:tc>
          <w:tcPr>
            <w:tcW w:w="1446"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330 кВ</w:t>
            </w:r>
          </w:p>
        </w:tc>
        <w:tc>
          <w:tcPr>
            <w:tcW w:w="1446"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500 кВ</w:t>
            </w:r>
          </w:p>
        </w:tc>
      </w:tr>
      <w:tr w:rsidR="002D1168" w:rsidRPr="002D1168" w:rsidTr="00983F3D">
        <w:tblPrEx>
          <w:tblCellMar>
            <w:top w:w="0" w:type="dxa"/>
            <w:bottom w:w="0" w:type="dxa"/>
          </w:tblCellMar>
        </w:tblPrEx>
        <w:trPr>
          <w:cantSplit/>
        </w:trPr>
        <w:tc>
          <w:tcPr>
            <w:tcW w:w="2376" w:type="dxa"/>
          </w:tcPr>
          <w:p w:rsidR="002D1168" w:rsidRPr="002D1168" w:rsidRDefault="002D1168" w:rsidP="00983F3D">
            <w:pPr>
              <w:ind w:left="113" w:right="113"/>
              <w:rPr>
                <w:rFonts w:ascii="Times New Roman" w:hAnsi="Times New Roman" w:cs="Times New Roman"/>
                <w:sz w:val="28"/>
                <w:szCs w:val="28"/>
              </w:rPr>
            </w:pPr>
            <w:r w:rsidRPr="002D1168">
              <w:rPr>
                <w:rFonts w:ascii="Times New Roman" w:hAnsi="Times New Roman" w:cs="Times New Roman"/>
                <w:sz w:val="28"/>
                <w:szCs w:val="28"/>
              </w:rPr>
              <w:t xml:space="preserve">Ненаселенная </w:t>
            </w:r>
          </w:p>
        </w:tc>
        <w:tc>
          <w:tcPr>
            <w:tcW w:w="1560"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6,0</w:t>
            </w:r>
          </w:p>
        </w:tc>
        <w:tc>
          <w:tcPr>
            <w:tcW w:w="1332"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6,0</w:t>
            </w:r>
          </w:p>
        </w:tc>
        <w:tc>
          <w:tcPr>
            <w:tcW w:w="1446"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7,0</w:t>
            </w:r>
          </w:p>
        </w:tc>
        <w:tc>
          <w:tcPr>
            <w:tcW w:w="1446"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7,5</w:t>
            </w:r>
          </w:p>
        </w:tc>
        <w:tc>
          <w:tcPr>
            <w:tcW w:w="1446"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8,0</w:t>
            </w:r>
          </w:p>
        </w:tc>
      </w:tr>
      <w:tr w:rsidR="002D1168" w:rsidRPr="002D1168" w:rsidTr="00983F3D">
        <w:tblPrEx>
          <w:tblCellMar>
            <w:top w:w="0" w:type="dxa"/>
            <w:bottom w:w="0" w:type="dxa"/>
          </w:tblCellMar>
        </w:tblPrEx>
        <w:trPr>
          <w:cantSplit/>
        </w:trPr>
        <w:tc>
          <w:tcPr>
            <w:tcW w:w="2376" w:type="dxa"/>
          </w:tcPr>
          <w:p w:rsidR="002D1168" w:rsidRPr="002D1168" w:rsidRDefault="002D1168" w:rsidP="00983F3D">
            <w:pPr>
              <w:ind w:left="113" w:right="113"/>
              <w:rPr>
                <w:rFonts w:ascii="Times New Roman" w:hAnsi="Times New Roman" w:cs="Times New Roman"/>
                <w:sz w:val="28"/>
                <w:szCs w:val="28"/>
              </w:rPr>
            </w:pPr>
            <w:r w:rsidRPr="002D1168">
              <w:rPr>
                <w:rFonts w:ascii="Times New Roman" w:hAnsi="Times New Roman" w:cs="Times New Roman"/>
                <w:sz w:val="28"/>
                <w:szCs w:val="28"/>
              </w:rPr>
              <w:t>Населенная</w:t>
            </w:r>
          </w:p>
        </w:tc>
        <w:tc>
          <w:tcPr>
            <w:tcW w:w="1560"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7,0</w:t>
            </w:r>
          </w:p>
        </w:tc>
        <w:tc>
          <w:tcPr>
            <w:tcW w:w="1332"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7,0</w:t>
            </w:r>
          </w:p>
        </w:tc>
        <w:tc>
          <w:tcPr>
            <w:tcW w:w="1446"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8,0</w:t>
            </w:r>
          </w:p>
        </w:tc>
        <w:tc>
          <w:tcPr>
            <w:tcW w:w="1446"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8,0</w:t>
            </w:r>
          </w:p>
        </w:tc>
        <w:tc>
          <w:tcPr>
            <w:tcW w:w="1446"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8,0</w:t>
            </w:r>
          </w:p>
        </w:tc>
      </w:tr>
      <w:tr w:rsidR="002D1168" w:rsidRPr="002D1168" w:rsidTr="00983F3D">
        <w:tblPrEx>
          <w:tblCellMar>
            <w:top w:w="0" w:type="dxa"/>
            <w:bottom w:w="0" w:type="dxa"/>
          </w:tblCellMar>
        </w:tblPrEx>
        <w:trPr>
          <w:cantSplit/>
        </w:trPr>
        <w:tc>
          <w:tcPr>
            <w:tcW w:w="2376" w:type="dxa"/>
          </w:tcPr>
          <w:p w:rsidR="002D1168" w:rsidRPr="002D1168" w:rsidRDefault="002D1168" w:rsidP="00983F3D">
            <w:pPr>
              <w:rPr>
                <w:rFonts w:ascii="Times New Roman" w:hAnsi="Times New Roman" w:cs="Times New Roman"/>
                <w:sz w:val="28"/>
                <w:szCs w:val="28"/>
              </w:rPr>
            </w:pPr>
            <w:r w:rsidRPr="002D1168">
              <w:rPr>
                <w:rFonts w:ascii="Times New Roman" w:hAnsi="Times New Roman" w:cs="Times New Roman"/>
                <w:sz w:val="28"/>
                <w:szCs w:val="28"/>
              </w:rPr>
              <w:t>Труднодосту</w:t>
            </w:r>
            <w:r w:rsidRPr="002D1168">
              <w:rPr>
                <w:rFonts w:ascii="Times New Roman" w:hAnsi="Times New Roman" w:cs="Times New Roman"/>
                <w:sz w:val="28"/>
                <w:szCs w:val="28"/>
              </w:rPr>
              <w:t>п</w:t>
            </w:r>
            <w:r w:rsidRPr="002D1168">
              <w:rPr>
                <w:rFonts w:ascii="Times New Roman" w:hAnsi="Times New Roman" w:cs="Times New Roman"/>
                <w:sz w:val="28"/>
                <w:szCs w:val="28"/>
              </w:rPr>
              <w:t xml:space="preserve">ная </w:t>
            </w:r>
          </w:p>
        </w:tc>
        <w:tc>
          <w:tcPr>
            <w:tcW w:w="1560"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5,0</w:t>
            </w:r>
          </w:p>
        </w:tc>
        <w:tc>
          <w:tcPr>
            <w:tcW w:w="1332"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5,0</w:t>
            </w:r>
          </w:p>
        </w:tc>
        <w:tc>
          <w:tcPr>
            <w:tcW w:w="1446"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6,0</w:t>
            </w:r>
          </w:p>
        </w:tc>
        <w:tc>
          <w:tcPr>
            <w:tcW w:w="1446"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6,5</w:t>
            </w:r>
          </w:p>
        </w:tc>
        <w:tc>
          <w:tcPr>
            <w:tcW w:w="1446" w:type="dxa"/>
          </w:tcPr>
          <w:p w:rsidR="002D1168" w:rsidRPr="002D1168" w:rsidRDefault="002D1168" w:rsidP="00983F3D">
            <w:pPr>
              <w:ind w:left="113" w:right="113"/>
              <w:jc w:val="center"/>
              <w:rPr>
                <w:rFonts w:ascii="Times New Roman" w:hAnsi="Times New Roman" w:cs="Times New Roman"/>
                <w:sz w:val="28"/>
                <w:szCs w:val="28"/>
              </w:rPr>
            </w:pPr>
            <w:r w:rsidRPr="002D1168">
              <w:rPr>
                <w:rFonts w:ascii="Times New Roman" w:hAnsi="Times New Roman" w:cs="Times New Roman"/>
                <w:sz w:val="28"/>
                <w:szCs w:val="28"/>
              </w:rPr>
              <w:t>7,0</w:t>
            </w:r>
          </w:p>
        </w:tc>
      </w:tr>
    </w:tbl>
    <w:p w:rsidR="002D1168" w:rsidRPr="002D1168" w:rsidRDefault="002D1168" w:rsidP="002D1168">
      <w:pPr>
        <w:ind w:right="113" w:firstLine="720"/>
        <w:jc w:val="both"/>
        <w:rPr>
          <w:rFonts w:ascii="Times New Roman" w:hAnsi="Times New Roman" w:cs="Times New Roman"/>
          <w:color w:val="00FF00"/>
          <w:sz w:val="28"/>
          <w:szCs w:val="28"/>
        </w:rPr>
      </w:pPr>
    </w:p>
    <w:p w:rsidR="002D1168" w:rsidRPr="002D1168" w:rsidRDefault="002D1168" w:rsidP="002D1168">
      <w:pPr>
        <w:ind w:right="113" w:firstLine="720"/>
        <w:jc w:val="both"/>
        <w:rPr>
          <w:rFonts w:ascii="Times New Roman" w:hAnsi="Times New Roman" w:cs="Times New Roman"/>
          <w:sz w:val="28"/>
          <w:szCs w:val="28"/>
        </w:rPr>
      </w:pPr>
      <w:r w:rsidRPr="002D1168">
        <w:rPr>
          <w:rFonts w:ascii="Times New Roman" w:hAnsi="Times New Roman" w:cs="Times New Roman"/>
          <w:sz w:val="28"/>
          <w:szCs w:val="28"/>
        </w:rPr>
        <w:t>Габаритный пролет – это пролет, определяемый по условию допустим</w:t>
      </w:r>
      <w:r w:rsidRPr="002D1168">
        <w:rPr>
          <w:rFonts w:ascii="Times New Roman" w:hAnsi="Times New Roman" w:cs="Times New Roman"/>
          <w:sz w:val="28"/>
          <w:szCs w:val="28"/>
        </w:rPr>
        <w:t>о</w:t>
      </w:r>
      <w:r w:rsidRPr="002D1168">
        <w:rPr>
          <w:rFonts w:ascii="Times New Roman" w:hAnsi="Times New Roman" w:cs="Times New Roman"/>
          <w:sz w:val="28"/>
          <w:szCs w:val="28"/>
        </w:rPr>
        <w:t>го расстояния от проводов до земли при условии установки опор на идеально ровной поверхности. Значения габаритных пролетов указываются в технич</w:t>
      </w:r>
      <w:r w:rsidRPr="002D1168">
        <w:rPr>
          <w:rFonts w:ascii="Times New Roman" w:hAnsi="Times New Roman" w:cs="Times New Roman"/>
          <w:sz w:val="28"/>
          <w:szCs w:val="28"/>
        </w:rPr>
        <w:t>е</w:t>
      </w:r>
      <w:r w:rsidRPr="002D1168">
        <w:rPr>
          <w:rFonts w:ascii="Times New Roman" w:hAnsi="Times New Roman" w:cs="Times New Roman"/>
          <w:sz w:val="28"/>
          <w:szCs w:val="28"/>
        </w:rPr>
        <w:t>ских характеристиках опор.</w:t>
      </w:r>
    </w:p>
    <w:p w:rsidR="002D1168" w:rsidRPr="002D1168" w:rsidRDefault="002D1168" w:rsidP="002D1168">
      <w:pPr>
        <w:ind w:right="113" w:firstLine="720"/>
        <w:jc w:val="both"/>
        <w:rPr>
          <w:rFonts w:ascii="Times New Roman" w:hAnsi="Times New Roman" w:cs="Times New Roman"/>
          <w:sz w:val="28"/>
          <w:szCs w:val="28"/>
        </w:rPr>
      </w:pPr>
      <w:r w:rsidRPr="002D1168">
        <w:rPr>
          <w:rFonts w:ascii="Times New Roman" w:hAnsi="Times New Roman" w:cs="Times New Roman"/>
          <w:sz w:val="28"/>
          <w:szCs w:val="28"/>
        </w:rPr>
        <w:t xml:space="preserve">При механическом расчете проводов и тросов используется величина расчетного расстояния между двумя соседними опорами, так называемый расчетный пролет. Длина расчетного пролета </w:t>
      </w:r>
      <w:r w:rsidRPr="002D1168">
        <w:rPr>
          <w:rFonts w:ascii="Times New Roman" w:hAnsi="Times New Roman" w:cs="Times New Roman"/>
          <w:position w:val="-12"/>
          <w:sz w:val="28"/>
          <w:szCs w:val="28"/>
        </w:rPr>
        <w:object w:dxaOrig="3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8.9pt" o:ole="" fillcolor="window">
            <v:imagedata r:id="rId4" o:title=""/>
          </v:shape>
          <o:OLEObject Type="Embed" ProgID="Equation.3" ShapeID="_x0000_i1025" DrawAspect="Content" ObjectID="_1706112605" r:id="rId5"/>
        </w:object>
      </w:r>
      <w:r w:rsidRPr="002D1168">
        <w:rPr>
          <w:rFonts w:ascii="Times New Roman" w:hAnsi="Times New Roman" w:cs="Times New Roman"/>
          <w:sz w:val="28"/>
          <w:szCs w:val="28"/>
        </w:rPr>
        <w:t xml:space="preserve"> о</w:t>
      </w:r>
      <w:r w:rsidRPr="002D1168">
        <w:rPr>
          <w:rFonts w:ascii="Times New Roman" w:hAnsi="Times New Roman" w:cs="Times New Roman"/>
          <w:sz w:val="28"/>
          <w:szCs w:val="28"/>
        </w:rPr>
        <w:t>п</w:t>
      </w:r>
      <w:r w:rsidRPr="002D1168">
        <w:rPr>
          <w:rFonts w:ascii="Times New Roman" w:hAnsi="Times New Roman" w:cs="Times New Roman"/>
          <w:sz w:val="28"/>
          <w:szCs w:val="28"/>
        </w:rPr>
        <w:t>ределяется выражением</w:t>
      </w:r>
      <w:proofErr w:type="gramStart"/>
      <w:r w:rsidRPr="002D1168">
        <w:rPr>
          <w:rFonts w:ascii="Times New Roman" w:hAnsi="Times New Roman" w:cs="Times New Roman"/>
          <w:sz w:val="28"/>
          <w:szCs w:val="28"/>
        </w:rPr>
        <w:t xml:space="preserve">: </w:t>
      </w:r>
      <w:proofErr w:type="gramEnd"/>
    </w:p>
    <w:p w:rsidR="002D1168" w:rsidRPr="002D1168" w:rsidRDefault="002D1168" w:rsidP="002D1168">
      <w:pPr>
        <w:ind w:left="113" w:right="113"/>
        <w:jc w:val="center"/>
        <w:rPr>
          <w:rFonts w:ascii="Times New Roman" w:hAnsi="Times New Roman" w:cs="Times New Roman"/>
          <w:sz w:val="28"/>
          <w:szCs w:val="28"/>
        </w:rPr>
      </w:pPr>
      <w:r w:rsidRPr="002D1168">
        <w:rPr>
          <w:rFonts w:ascii="Times New Roman" w:hAnsi="Times New Roman" w:cs="Times New Roman"/>
          <w:position w:val="-12"/>
          <w:sz w:val="28"/>
          <w:szCs w:val="28"/>
        </w:rPr>
        <w:object w:dxaOrig="1359" w:dyaOrig="380">
          <v:shape id="_x0000_i1026" type="#_x0000_t75" style="width:68.1pt;height:18.9pt" o:ole="" fillcolor="window">
            <v:imagedata r:id="rId6" o:title=""/>
          </v:shape>
          <o:OLEObject Type="Embed" ProgID="Equation.3" ShapeID="_x0000_i1026" DrawAspect="Content" ObjectID="_1706112606" r:id="rId7"/>
        </w:object>
      </w:r>
      <w:r w:rsidRPr="002D1168">
        <w:rPr>
          <w:rFonts w:ascii="Times New Roman" w:hAnsi="Times New Roman" w:cs="Times New Roman"/>
          <w:sz w:val="28"/>
          <w:szCs w:val="28"/>
        </w:rPr>
        <w:t>,</w:t>
      </w:r>
    </w:p>
    <w:p w:rsidR="002D1168" w:rsidRPr="002D1168" w:rsidRDefault="002D1168" w:rsidP="002D1168">
      <w:pPr>
        <w:ind w:left="113" w:right="113"/>
        <w:jc w:val="both"/>
        <w:rPr>
          <w:rFonts w:ascii="Times New Roman" w:hAnsi="Times New Roman" w:cs="Times New Roman"/>
          <w:sz w:val="28"/>
          <w:szCs w:val="28"/>
        </w:rPr>
      </w:pPr>
      <w:r w:rsidRPr="002D1168">
        <w:rPr>
          <w:rFonts w:ascii="Times New Roman" w:hAnsi="Times New Roman" w:cs="Times New Roman"/>
          <w:sz w:val="28"/>
          <w:szCs w:val="28"/>
        </w:rPr>
        <w:t xml:space="preserve">где </w:t>
      </w:r>
      <w:r w:rsidRPr="002D1168">
        <w:rPr>
          <w:rFonts w:ascii="Times New Roman" w:hAnsi="Times New Roman" w:cs="Times New Roman"/>
          <w:position w:val="-12"/>
          <w:sz w:val="28"/>
          <w:szCs w:val="28"/>
        </w:rPr>
        <w:object w:dxaOrig="480" w:dyaOrig="380">
          <v:shape id="_x0000_i1027" type="#_x0000_t75" style="width:23.9pt;height:18.9pt" o:ole="" fillcolor="window">
            <v:imagedata r:id="rId8" o:title=""/>
          </v:shape>
          <o:OLEObject Type="Embed" ProgID="Equation.3" ShapeID="_x0000_i1027" DrawAspect="Content" ObjectID="_1706112607" r:id="rId9"/>
        </w:object>
      </w:r>
      <w:r w:rsidRPr="002D1168">
        <w:rPr>
          <w:rFonts w:ascii="Times New Roman" w:hAnsi="Times New Roman" w:cs="Times New Roman"/>
          <w:sz w:val="28"/>
          <w:szCs w:val="28"/>
        </w:rPr>
        <w:t xml:space="preserve"> - длина габаритного пролета, </w:t>
      </w:r>
      <w:proofErr w:type="gramStart"/>
      <w:r w:rsidRPr="002D1168">
        <w:rPr>
          <w:rFonts w:ascii="Times New Roman" w:hAnsi="Times New Roman" w:cs="Times New Roman"/>
          <w:sz w:val="28"/>
          <w:szCs w:val="28"/>
        </w:rPr>
        <w:t>м</w:t>
      </w:r>
      <w:proofErr w:type="gramEnd"/>
      <w:r w:rsidRPr="002D1168">
        <w:rPr>
          <w:rFonts w:ascii="Times New Roman" w:hAnsi="Times New Roman" w:cs="Times New Roman"/>
          <w:sz w:val="28"/>
          <w:szCs w:val="28"/>
        </w:rPr>
        <w:t>.</w:t>
      </w:r>
    </w:p>
    <w:p w:rsidR="002D1168" w:rsidRPr="002D1168" w:rsidRDefault="002D1168" w:rsidP="002D1168">
      <w:pPr>
        <w:ind w:right="113"/>
        <w:jc w:val="both"/>
        <w:rPr>
          <w:rFonts w:ascii="Times New Roman" w:hAnsi="Times New Roman" w:cs="Times New Roman"/>
          <w:sz w:val="28"/>
          <w:szCs w:val="28"/>
        </w:rPr>
      </w:pPr>
      <w:r w:rsidRPr="002D1168">
        <w:rPr>
          <w:rFonts w:ascii="Times New Roman" w:hAnsi="Times New Roman" w:cs="Times New Roman"/>
          <w:sz w:val="28"/>
          <w:szCs w:val="28"/>
        </w:rPr>
        <w:t xml:space="preserve">       </w:t>
      </w:r>
      <w:r w:rsidRPr="002D1168">
        <w:rPr>
          <w:rFonts w:ascii="Times New Roman" w:hAnsi="Times New Roman" w:cs="Times New Roman"/>
          <w:position w:val="-6"/>
          <w:sz w:val="28"/>
          <w:szCs w:val="28"/>
        </w:rPr>
        <w:object w:dxaOrig="260" w:dyaOrig="240">
          <v:shape id="_x0000_i1028" type="#_x0000_t75" style="width:12.85pt;height:12.1pt" o:ole="" fillcolor="window">
            <v:imagedata r:id="rId10" o:title=""/>
          </v:shape>
          <o:OLEObject Type="Embed" ProgID="Equation.3" ShapeID="_x0000_i1028" DrawAspect="Content" ObjectID="_1706112608" r:id="rId11"/>
        </w:object>
      </w:r>
      <w:r w:rsidRPr="002D1168">
        <w:rPr>
          <w:rFonts w:ascii="Times New Roman" w:hAnsi="Times New Roman" w:cs="Times New Roman"/>
          <w:sz w:val="28"/>
          <w:szCs w:val="28"/>
        </w:rPr>
        <w:t xml:space="preserve"> - коэффициент, значение которого рекомендуется определять в соотве</w:t>
      </w:r>
      <w:r w:rsidRPr="002D1168">
        <w:rPr>
          <w:rFonts w:ascii="Times New Roman" w:hAnsi="Times New Roman" w:cs="Times New Roman"/>
          <w:sz w:val="28"/>
          <w:szCs w:val="28"/>
        </w:rPr>
        <w:t>т</w:t>
      </w:r>
      <w:r w:rsidRPr="002D1168">
        <w:rPr>
          <w:rFonts w:ascii="Times New Roman" w:hAnsi="Times New Roman" w:cs="Times New Roman"/>
          <w:sz w:val="28"/>
          <w:szCs w:val="28"/>
        </w:rPr>
        <w:t xml:space="preserve">ствии с местностью, для которой проектируется участок </w:t>
      </w:r>
      <w:proofErr w:type="gramStart"/>
      <w:r w:rsidRPr="002D1168">
        <w:rPr>
          <w:rFonts w:ascii="Times New Roman" w:hAnsi="Times New Roman" w:cs="Times New Roman"/>
          <w:sz w:val="28"/>
          <w:szCs w:val="28"/>
        </w:rPr>
        <w:t>ВЛ</w:t>
      </w:r>
      <w:proofErr w:type="gramEnd"/>
      <w:r w:rsidRPr="002D1168">
        <w:rPr>
          <w:rFonts w:ascii="Times New Roman" w:hAnsi="Times New Roman" w:cs="Times New Roman"/>
          <w:sz w:val="28"/>
          <w:szCs w:val="28"/>
        </w:rPr>
        <w:t xml:space="preserve">: </w:t>
      </w:r>
    </w:p>
    <w:p w:rsidR="002D1168" w:rsidRPr="002D1168" w:rsidRDefault="002D1168" w:rsidP="002D1168">
      <w:pPr>
        <w:ind w:right="113"/>
        <w:jc w:val="both"/>
        <w:rPr>
          <w:rFonts w:ascii="Times New Roman" w:hAnsi="Times New Roman" w:cs="Times New Roman"/>
          <w:b/>
          <w:sz w:val="28"/>
          <w:szCs w:val="28"/>
        </w:rPr>
      </w:pPr>
      <w:r w:rsidRPr="002D1168">
        <w:rPr>
          <w:rFonts w:ascii="Times New Roman" w:hAnsi="Times New Roman" w:cs="Times New Roman"/>
          <w:b/>
          <w:position w:val="-8"/>
          <w:sz w:val="28"/>
          <w:szCs w:val="28"/>
        </w:rPr>
        <w:object w:dxaOrig="859" w:dyaOrig="320">
          <v:shape id="_x0000_i1029" type="#_x0000_t75" style="width:42.75pt;height:16.05pt" o:ole="" fillcolor="window">
            <v:imagedata r:id="rId12" o:title=""/>
          </v:shape>
          <o:OLEObject Type="Embed" ProgID="Equation.3" ShapeID="_x0000_i1029" DrawAspect="Content" ObjectID="_1706112609" r:id="rId13"/>
        </w:object>
      </w:r>
      <w:r w:rsidRPr="002D1168">
        <w:rPr>
          <w:rFonts w:ascii="Times New Roman" w:hAnsi="Times New Roman" w:cs="Times New Roman"/>
          <w:b/>
          <w:sz w:val="28"/>
          <w:szCs w:val="28"/>
        </w:rPr>
        <w:t xml:space="preserve"> </w:t>
      </w:r>
      <w:proofErr w:type="gramStart"/>
      <w:r w:rsidRPr="002D1168">
        <w:rPr>
          <w:rFonts w:ascii="Times New Roman" w:hAnsi="Times New Roman" w:cs="Times New Roman"/>
          <w:b/>
          <w:sz w:val="28"/>
          <w:szCs w:val="28"/>
        </w:rPr>
        <w:t xml:space="preserve">для населенной местности, </w:t>
      </w:r>
      <w:r w:rsidRPr="002D1168">
        <w:rPr>
          <w:rFonts w:ascii="Times New Roman" w:hAnsi="Times New Roman" w:cs="Times New Roman"/>
          <w:b/>
          <w:position w:val="-8"/>
          <w:sz w:val="28"/>
          <w:szCs w:val="28"/>
        </w:rPr>
        <w:object w:dxaOrig="859" w:dyaOrig="320">
          <v:shape id="_x0000_i1030" type="#_x0000_t75" style="width:42.75pt;height:16.05pt" o:ole="" fillcolor="window">
            <v:imagedata r:id="rId14" o:title=""/>
          </v:shape>
          <o:OLEObject Type="Embed" ProgID="Equation.3" ShapeID="_x0000_i1030" DrawAspect="Content" ObjectID="_1706112610" r:id="rId15"/>
        </w:object>
      </w:r>
      <w:r w:rsidRPr="002D1168">
        <w:rPr>
          <w:rFonts w:ascii="Times New Roman" w:hAnsi="Times New Roman" w:cs="Times New Roman"/>
          <w:b/>
          <w:sz w:val="28"/>
          <w:szCs w:val="28"/>
        </w:rPr>
        <w:t xml:space="preserve"> - для ненас</w:t>
      </w:r>
      <w:r w:rsidRPr="002D1168">
        <w:rPr>
          <w:rFonts w:ascii="Times New Roman" w:hAnsi="Times New Roman" w:cs="Times New Roman"/>
          <w:b/>
          <w:sz w:val="28"/>
          <w:szCs w:val="28"/>
        </w:rPr>
        <w:t>е</w:t>
      </w:r>
      <w:r w:rsidRPr="002D1168">
        <w:rPr>
          <w:rFonts w:ascii="Times New Roman" w:hAnsi="Times New Roman" w:cs="Times New Roman"/>
          <w:b/>
          <w:sz w:val="28"/>
          <w:szCs w:val="28"/>
        </w:rPr>
        <w:t xml:space="preserve">ленной. </w:t>
      </w:r>
      <w:proofErr w:type="gramEnd"/>
    </w:p>
    <w:p w:rsidR="002D1168" w:rsidRDefault="002D1168" w:rsidP="002D1168">
      <w:pPr>
        <w:ind w:right="113" w:firstLine="607"/>
        <w:jc w:val="both"/>
        <w:rPr>
          <w:rFonts w:ascii="Times New Roman" w:hAnsi="Times New Roman" w:cs="Times New Roman"/>
          <w:sz w:val="28"/>
          <w:szCs w:val="28"/>
        </w:rPr>
      </w:pPr>
      <w:r w:rsidRPr="002D1168">
        <w:rPr>
          <w:rFonts w:ascii="Times New Roman" w:hAnsi="Times New Roman" w:cs="Times New Roman"/>
          <w:sz w:val="28"/>
          <w:szCs w:val="28"/>
        </w:rPr>
        <w:t xml:space="preserve">   При расстановке опор на идеально ровной поверхности </w:t>
      </w:r>
      <w:r w:rsidRPr="002D1168">
        <w:rPr>
          <w:rFonts w:ascii="Times New Roman" w:hAnsi="Times New Roman" w:cs="Times New Roman"/>
          <w:position w:val="-6"/>
          <w:sz w:val="28"/>
          <w:szCs w:val="28"/>
        </w:rPr>
        <w:object w:dxaOrig="639" w:dyaOrig="300">
          <v:shape id="_x0000_i1031" type="#_x0000_t75" style="width:32.1pt;height:14.95pt" o:ole="" fillcolor="window">
            <v:imagedata r:id="rId16" o:title=""/>
          </v:shape>
          <o:OLEObject Type="Embed" ProgID="Equation.3" ShapeID="_x0000_i1031" DrawAspect="Content" ObjectID="_1706112611" r:id="rId17"/>
        </w:object>
      </w:r>
      <w:r w:rsidRPr="002D1168">
        <w:rPr>
          <w:rFonts w:ascii="Times New Roman" w:hAnsi="Times New Roman" w:cs="Times New Roman"/>
          <w:sz w:val="28"/>
          <w:szCs w:val="28"/>
        </w:rPr>
        <w:t xml:space="preserve">, то есть </w:t>
      </w:r>
      <w:r w:rsidRPr="002D1168">
        <w:rPr>
          <w:rFonts w:ascii="Times New Roman" w:hAnsi="Times New Roman" w:cs="Times New Roman"/>
          <w:position w:val="-12"/>
          <w:sz w:val="28"/>
          <w:szCs w:val="28"/>
        </w:rPr>
        <w:object w:dxaOrig="1020" w:dyaOrig="380">
          <v:shape id="_x0000_i1032" type="#_x0000_t75" style="width:50.95pt;height:18.9pt" o:ole="" fillcolor="window">
            <v:imagedata r:id="rId18" o:title=""/>
          </v:shape>
          <o:OLEObject Type="Embed" ProgID="Equation.3" ShapeID="_x0000_i1032" DrawAspect="Content" ObjectID="_1706112612" r:id="rId19"/>
        </w:object>
      </w:r>
      <w:r w:rsidRPr="002D1168">
        <w:rPr>
          <w:rFonts w:ascii="Times New Roman" w:hAnsi="Times New Roman" w:cs="Times New Roman"/>
          <w:sz w:val="28"/>
          <w:szCs w:val="28"/>
        </w:rPr>
        <w:t>. Опыт проектирования показывает, что усредненное значение пролета вследствие неровности местности меньше габари</w:t>
      </w:r>
      <w:r w:rsidRPr="002D1168">
        <w:rPr>
          <w:rFonts w:ascii="Times New Roman" w:hAnsi="Times New Roman" w:cs="Times New Roman"/>
          <w:sz w:val="28"/>
          <w:szCs w:val="28"/>
        </w:rPr>
        <w:t>т</w:t>
      </w:r>
      <w:r w:rsidRPr="002D1168">
        <w:rPr>
          <w:rFonts w:ascii="Times New Roman" w:hAnsi="Times New Roman" w:cs="Times New Roman"/>
          <w:sz w:val="28"/>
          <w:szCs w:val="28"/>
        </w:rPr>
        <w:t>ного.</w:t>
      </w:r>
    </w:p>
    <w:p w:rsidR="002D1168" w:rsidRPr="002D1168" w:rsidRDefault="002D1168" w:rsidP="002D1168">
      <w:pPr>
        <w:ind w:right="113" w:firstLine="607"/>
        <w:jc w:val="both"/>
        <w:rPr>
          <w:rFonts w:ascii="Times New Roman" w:hAnsi="Times New Roman" w:cs="Times New Roman"/>
          <w:sz w:val="28"/>
          <w:szCs w:val="28"/>
        </w:rPr>
      </w:pPr>
      <w:r>
        <w:rPr>
          <w:rFonts w:ascii="Times New Roman" w:hAnsi="Times New Roman" w:cs="Times New Roman"/>
          <w:sz w:val="28"/>
          <w:szCs w:val="28"/>
        </w:rPr>
        <w:t>Задание: изучить материал и составить конспект.</w:t>
      </w:r>
    </w:p>
    <w:p w:rsidR="002D1168" w:rsidRPr="002D1168" w:rsidRDefault="002D1168" w:rsidP="002D1168">
      <w:pPr>
        <w:ind w:right="113" w:firstLine="607"/>
        <w:jc w:val="both"/>
        <w:rPr>
          <w:rFonts w:ascii="Times New Roman" w:hAnsi="Times New Roman" w:cs="Times New Roman"/>
          <w:sz w:val="28"/>
          <w:szCs w:val="28"/>
        </w:rPr>
      </w:pPr>
    </w:p>
    <w:p w:rsidR="002D1168" w:rsidRPr="002D1168" w:rsidRDefault="002D1168" w:rsidP="002D1168">
      <w:pPr>
        <w:ind w:left="113" w:right="113"/>
        <w:jc w:val="center"/>
        <w:rPr>
          <w:rFonts w:ascii="Times New Roman" w:hAnsi="Times New Roman" w:cs="Times New Roman"/>
          <w:b/>
          <w:sz w:val="28"/>
          <w:szCs w:val="28"/>
        </w:rPr>
      </w:pPr>
    </w:p>
    <w:p w:rsidR="002D1168" w:rsidRPr="002D1168" w:rsidRDefault="002D1168">
      <w:pPr>
        <w:rPr>
          <w:rFonts w:ascii="Times New Roman" w:hAnsi="Times New Roman" w:cs="Times New Roman"/>
          <w:sz w:val="28"/>
          <w:szCs w:val="28"/>
        </w:rPr>
      </w:pPr>
    </w:p>
    <w:sectPr w:rsidR="002D1168" w:rsidRPr="002D11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2D1168"/>
    <w:rsid w:val="002D11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2D1168"/>
    <w:pPr>
      <w:keepNext/>
      <w:spacing w:after="0" w:line="240" w:lineRule="auto"/>
      <w:ind w:left="113" w:right="113"/>
      <w:jc w:val="right"/>
      <w:outlineLvl w:val="5"/>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2D1168"/>
    <w:rPr>
      <w:rFonts w:ascii="Times New Roman" w:eastAsia="Times New Roman" w:hAnsi="Times New Roman" w:cs="Times New Roman"/>
      <w:sz w:val="28"/>
      <w:szCs w:val="20"/>
    </w:rPr>
  </w:style>
  <w:style w:type="paragraph" w:styleId="a3">
    <w:name w:val="Body Text"/>
    <w:basedOn w:val="a"/>
    <w:link w:val="a4"/>
    <w:semiHidden/>
    <w:rsid w:val="002D1168"/>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2D1168"/>
    <w:rPr>
      <w:rFonts w:ascii="Times New Roman" w:eastAsia="Times New Roman" w:hAnsi="Times New Roman" w:cs="Times New Roman"/>
      <w:sz w:val="28"/>
      <w:szCs w:val="20"/>
    </w:rPr>
  </w:style>
  <w:style w:type="paragraph" w:styleId="a5">
    <w:name w:val="Body Text Indent"/>
    <w:basedOn w:val="a"/>
    <w:link w:val="a6"/>
    <w:semiHidden/>
    <w:rsid w:val="002D1168"/>
    <w:pPr>
      <w:spacing w:after="0" w:line="240" w:lineRule="auto"/>
      <w:ind w:firstLine="720"/>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2D1168"/>
    <w:rPr>
      <w:rFonts w:ascii="Times New Roman" w:eastAsia="Times New Roman" w:hAnsi="Times New Roman" w:cs="Times New Roman"/>
      <w:sz w:val="28"/>
      <w:szCs w:val="20"/>
    </w:rPr>
  </w:style>
  <w:style w:type="paragraph" w:styleId="2">
    <w:name w:val="Body Text 2"/>
    <w:basedOn w:val="a"/>
    <w:link w:val="20"/>
    <w:semiHidden/>
    <w:rsid w:val="002D1168"/>
    <w:pPr>
      <w:spacing w:after="0" w:line="240" w:lineRule="auto"/>
      <w:ind w:right="113"/>
      <w:jc w:val="both"/>
    </w:pPr>
    <w:rPr>
      <w:rFonts w:ascii="Times New Roman" w:eastAsia="Times New Roman" w:hAnsi="Times New Roman" w:cs="Times New Roman"/>
      <w:sz w:val="28"/>
      <w:szCs w:val="20"/>
    </w:rPr>
  </w:style>
  <w:style w:type="character" w:customStyle="1" w:styleId="20">
    <w:name w:val="Основной текст 2 Знак"/>
    <w:basedOn w:val="a0"/>
    <w:link w:val="2"/>
    <w:semiHidden/>
    <w:rsid w:val="002D1168"/>
    <w:rPr>
      <w:rFonts w:ascii="Times New Roman" w:eastAsia="Times New Roman" w:hAnsi="Times New Roman" w:cs="Times New Roman"/>
      <w:sz w:val="28"/>
      <w:szCs w:val="20"/>
    </w:rPr>
  </w:style>
  <w:style w:type="paragraph" w:styleId="3">
    <w:name w:val="Body Text Indent 3"/>
    <w:basedOn w:val="a"/>
    <w:link w:val="30"/>
    <w:semiHidden/>
    <w:rsid w:val="002D1168"/>
    <w:pPr>
      <w:spacing w:after="0" w:line="240" w:lineRule="auto"/>
      <w:ind w:right="113" w:firstLine="720"/>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semiHidden/>
    <w:rsid w:val="002D1168"/>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2022-02-11T10:23:00Z</dcterms:created>
  <dcterms:modified xsi:type="dcterms:W3CDTF">2022-02-11T10:24:00Z</dcterms:modified>
</cp:coreProperties>
</file>