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AA" w:rsidRDefault="00331059">
      <w:pPr>
        <w:rPr>
          <w:rFonts w:ascii="Times New Roman" w:hAnsi="Times New Roman" w:cs="Times New Roman"/>
          <w:sz w:val="32"/>
          <w:szCs w:val="32"/>
        </w:rPr>
      </w:pPr>
      <w:r w:rsidRPr="00331059">
        <w:rPr>
          <w:rFonts w:ascii="Times New Roman" w:hAnsi="Times New Roman" w:cs="Times New Roman"/>
          <w:sz w:val="32"/>
          <w:szCs w:val="32"/>
        </w:rPr>
        <w:t xml:space="preserve">Лекция </w:t>
      </w:r>
      <w:r w:rsidR="00760251">
        <w:rPr>
          <w:rFonts w:ascii="Times New Roman" w:hAnsi="Times New Roman" w:cs="Times New Roman"/>
          <w:sz w:val="32"/>
          <w:szCs w:val="32"/>
        </w:rPr>
        <w:t>4</w:t>
      </w:r>
      <w:r w:rsidRPr="00331059">
        <w:rPr>
          <w:rFonts w:ascii="Times New Roman" w:hAnsi="Times New Roman" w:cs="Times New Roman"/>
          <w:sz w:val="32"/>
          <w:szCs w:val="32"/>
        </w:rPr>
        <w:t>. Максимальная токовая защита</w:t>
      </w:r>
      <w:r w:rsidR="00D7545A">
        <w:rPr>
          <w:rFonts w:ascii="Times New Roman" w:hAnsi="Times New Roman" w:cs="Times New Roman"/>
          <w:sz w:val="32"/>
          <w:szCs w:val="32"/>
        </w:rPr>
        <w:t xml:space="preserve"> (МТЗ)</w:t>
      </w:r>
      <w:r w:rsidRPr="00331059">
        <w:rPr>
          <w:rFonts w:ascii="Times New Roman" w:hAnsi="Times New Roman" w:cs="Times New Roman"/>
          <w:sz w:val="32"/>
          <w:szCs w:val="32"/>
        </w:rPr>
        <w:t>.</w:t>
      </w:r>
    </w:p>
    <w:p w:rsidR="000B09EB" w:rsidRDefault="000B09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Принцип действия и селективность.</w:t>
      </w:r>
    </w:p>
    <w:p w:rsidR="000B09EB" w:rsidRDefault="000B09E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36878" cy="76384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127" cy="764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5F34A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99501" cy="1339703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926" cy="134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4A3" w:rsidRDefault="005F34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038564" cy="122912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50" cy="122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47510" cy="4431708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464" cy="443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4A3" w:rsidRDefault="005F34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Выбор выдержки времени.</w:t>
      </w:r>
    </w:p>
    <w:p w:rsidR="000B09EB" w:rsidRDefault="005F34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33668" cy="323655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412" cy="324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4A3" w:rsidRDefault="001755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Выбор тока срабатывания.</w:t>
      </w:r>
    </w:p>
    <w:p w:rsidR="001755C3" w:rsidRDefault="001755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60161" cy="247116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812" cy="247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47508" cy="6643222"/>
            <wp:effectExtent l="19050" t="0" r="992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668" cy="664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43366" cy="778303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010" cy="77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5C3" w:rsidRDefault="001755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46577" cy="3934047"/>
            <wp:effectExtent l="19050" t="0" r="6673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577" cy="393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34338" cy="4869712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170" cy="487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5A" w:rsidRDefault="00E079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927302" cy="1053129"/>
            <wp:effectExtent l="19050" t="0" r="664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257" cy="10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kern w:val="36"/>
          <w:sz w:val="35"/>
          <w:szCs w:val="35"/>
        </w:rPr>
      </w:pPr>
      <w:r w:rsidRPr="005F47A6">
        <w:rPr>
          <w:rFonts w:ascii="Arial Black" w:eastAsia="Times New Roman" w:hAnsi="Arial Black" w:cs="Times New Roman"/>
          <w:b/>
          <w:bCs/>
          <w:kern w:val="36"/>
          <w:sz w:val="35"/>
          <w:szCs w:val="35"/>
        </w:rPr>
        <w:lastRenderedPageBreak/>
        <w:t>Токовые защиты - МТЗ и токовая отсечка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Все потребители электроэнергии подключаются к генераторному концу силовым выключателем. Когда нагрузка соответствует номинальной величине или меньше ее, то причины для отключения отсутствуют, а токовые защиты сканируют схему в постоянном режиме.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762500" cy="1896110"/>
            <wp:effectExtent l="19050" t="0" r="0" b="0"/>
            <wp:docPr id="4" name="Рисунок 4" descr="Принцип работы токовых защит линии электропередачи с двухсторонним пит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нцип работы токовых защит линии электропередачи с двухсторонним питанием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Выключатель может отключаться от токовых защит, когда: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1. величина нагрузки в результате возникновения короткого замыкания резко превысила номинальное значение и создались токи КЗ, способные сжечь оборудование. Отключение такой аварии необходимо выполнять максимально быстро;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 xml:space="preserve">2. за счет подключения дополнительных потребителей (либо по другим причинам) в схеме возникла перегрузка — ток незначительно превысил 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уставку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. В результате происходит постепенный нагрев оборудования и токоведущих частей, когда нарушается баланс между отводом тепла в атмосферу и тепловым действием тока. В этом случае целесообразно отключать выключатель через небольшой интервал времени, создающий задержку в 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питаниия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 схемы, в течение которой излишние нагрузки могут самоустраниться;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3. направление тока через силовой выключатель резко изменилось на противоположное — сдвинулась фаза тока.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Под эти три случая аварийных ситуаций созданы следующий виды токовых защит:</w:t>
      </w:r>
    </w:p>
    <w:p w:rsidR="005F47A6" w:rsidRPr="005F47A6" w:rsidRDefault="005F47A6" w:rsidP="005F47A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отсечка;</w:t>
      </w:r>
    </w:p>
    <w:p w:rsidR="005F47A6" w:rsidRPr="005F47A6" w:rsidRDefault="005F47A6" w:rsidP="005F47A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максимальная защита;</w:t>
      </w:r>
    </w:p>
    <w:p w:rsidR="005F47A6" w:rsidRPr="005F47A6" w:rsidRDefault="005F47A6" w:rsidP="005F47A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дифференциально-фазная.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Для работы токовых защит создаются измерительные комплексы, состоящие из:</w:t>
      </w:r>
    </w:p>
    <w:p w:rsidR="005F47A6" w:rsidRPr="005F47A6" w:rsidRDefault="00760251" w:rsidP="005F47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hyperlink r:id="rId17" w:history="1">
        <w:r w:rsidR="005F47A6" w:rsidRPr="005F47A6">
          <w:rPr>
            <w:rFonts w:ascii="Arial" w:eastAsia="Times New Roman" w:hAnsi="Arial" w:cs="Arial"/>
            <w:color w:val="282A9A"/>
            <w:sz w:val="24"/>
            <w:szCs w:val="24"/>
            <w:u w:val="single"/>
          </w:rPr>
          <w:t>измерительных трансформаторов тока (ТТ)</w:t>
        </w:r>
      </w:hyperlink>
      <w:r w:rsidR="005F47A6" w:rsidRPr="005F47A6">
        <w:rPr>
          <w:rFonts w:ascii="Arial" w:eastAsia="Times New Roman" w:hAnsi="Arial" w:cs="Arial"/>
          <w:sz w:val="24"/>
          <w:szCs w:val="24"/>
        </w:rPr>
        <w:t>, преобразующих первичный ток во вторичное значение с заданным классом метрологической погрешности;</w:t>
      </w:r>
    </w:p>
    <w:p w:rsidR="005F47A6" w:rsidRPr="005F47A6" w:rsidRDefault="005F47A6" w:rsidP="005F47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 xml:space="preserve">реле тока, настраиваемые на 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уставку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 срабатывания;</w:t>
      </w:r>
    </w:p>
    <w:p w:rsidR="005F47A6" w:rsidRPr="005F47A6" w:rsidRDefault="005F47A6" w:rsidP="005F47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схема коммутации, передающая вторичный ток от ТТ к реле с минимально допустимыми потерями.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762500" cy="3007360"/>
            <wp:effectExtent l="19050" t="0" r="0" b="0"/>
            <wp:docPr id="5" name="Рисунок 5" descr="Принцип подключения токовых реле к измерительным трансформаторам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нцип подключения токовых реле к измерительным трансформаторам ток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b/>
          <w:bCs/>
          <w:sz w:val="24"/>
          <w:szCs w:val="24"/>
        </w:rPr>
        <w:lastRenderedPageBreak/>
        <w:t>Токовая отсечка (ТО)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Ее назначение: максимально быстрая ликвидация коротких замыканий, возникающих в начале (минимум порядка 20% протяженности) рабочей зоны, хотя она в отдельных случаях может применяться и для всей линии полностью.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762500" cy="2675890"/>
            <wp:effectExtent l="19050" t="0" r="0" b="0"/>
            <wp:docPr id="6" name="Рисунок 6" descr="Зона действия токовой отсе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она действия токовой отсеч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b/>
          <w:bCs/>
          <w:sz w:val="24"/>
          <w:szCs w:val="24"/>
        </w:rPr>
        <w:t>Состав зашиты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В комплект токовой отсечки входят:</w:t>
      </w:r>
    </w:p>
    <w:p w:rsidR="005F47A6" w:rsidRPr="005F47A6" w:rsidRDefault="005F47A6" w:rsidP="005F47A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измерительный орган из реле тока, выставленного на срабатывание минимально возможной нагрузки при возникновении металлического замыкания в конце защищаемой зоны (или чувствительности);</w:t>
      </w:r>
    </w:p>
    <w:p w:rsidR="005F47A6" w:rsidRPr="005F47A6" w:rsidRDefault="005F47A6" w:rsidP="005F47A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промежуточное реле, на обмотку которого подается напряжение от сработавшего контакта измерительного органа. Выходной контакт промежуточного органа воздействует непосредственно на соленоид отключения силового выключателя, отключает его.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762500" cy="4553585"/>
            <wp:effectExtent l="19050" t="0" r="0" b="0"/>
            <wp:docPr id="7" name="Рисунок 7" descr="Токовая отс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оковая отсечк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5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 xml:space="preserve">Как правило, этих двух реле бывает достаточно. В качестве исключения в состав токовой отсечки может быть введено реле времени, которое включается в логическую схему между измерительным и исполнительным органами для создания 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временно́й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 задержки срабатывания нескольких защит в целях их селективности.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lastRenderedPageBreak/>
        <w:t>Для обеспечения контроля действия цепей управления и отключения в схему вводятся цепи сигнализации на основе </w:t>
      </w:r>
      <w:hyperlink r:id="rId21" w:history="1">
        <w:r w:rsidRPr="005F47A6">
          <w:rPr>
            <w:rFonts w:ascii="Arial" w:eastAsia="Times New Roman" w:hAnsi="Arial" w:cs="Arial"/>
            <w:color w:val="282A9A"/>
            <w:sz w:val="24"/>
            <w:szCs w:val="24"/>
            <w:u w:val="single"/>
          </w:rPr>
          <w:t xml:space="preserve">указательных </w:t>
        </w:r>
        <w:proofErr w:type="spellStart"/>
        <w:r w:rsidRPr="005F47A6">
          <w:rPr>
            <w:rFonts w:ascii="Arial" w:eastAsia="Times New Roman" w:hAnsi="Arial" w:cs="Arial"/>
            <w:color w:val="282A9A"/>
            <w:sz w:val="24"/>
            <w:szCs w:val="24"/>
            <w:u w:val="single"/>
          </w:rPr>
          <w:t>блинкеров</w:t>
        </w:r>
        <w:proofErr w:type="spellEnd"/>
      </w:hyperlink>
      <w:r w:rsidRPr="005F47A6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Кн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>, которые помогают оперативному персоналу анализировать состояние схемы и работу защит.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Технической характеристикой токовой отсечки является коэффициент чувствительности, определяющий отношение токов трёхфазного КЗ в начале линии к фактическому срабатыванию отсечки. Для токовой отсечки он выбирается ≥1,2.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b/>
          <w:bCs/>
          <w:sz w:val="24"/>
          <w:szCs w:val="24"/>
        </w:rPr>
        <w:t>Токовая максимальная защита (МТЗ)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762500" cy="3007360"/>
            <wp:effectExtent l="19050" t="0" r="0" b="0"/>
            <wp:docPr id="8" name="Рисунок 8" descr="Принцип подключения токовых реле к максимальной токовой защи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нцип подключения токовых реле к максимальной токовой защите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Назначение: защита объектов от токов, превышающих номинальные величины с учетом коэффициентов:</w:t>
      </w:r>
    </w:p>
    <w:p w:rsidR="005F47A6" w:rsidRPr="005F47A6" w:rsidRDefault="005F47A6" w:rsidP="005F47A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надежности срабатывания и возврата реле;</w:t>
      </w:r>
    </w:p>
    <w:p w:rsidR="005F47A6" w:rsidRPr="005F47A6" w:rsidRDefault="005F47A6" w:rsidP="005F47A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spellStart"/>
      <w:r w:rsidRPr="005F47A6">
        <w:rPr>
          <w:rFonts w:ascii="Arial" w:eastAsia="Times New Roman" w:hAnsi="Arial" w:cs="Arial"/>
          <w:sz w:val="24"/>
          <w:szCs w:val="24"/>
        </w:rPr>
        <w:t>самозапуска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 схемы.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Такая отстройка создается для устранения возможностей ложных срабатываний при номинальном режиме.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b/>
          <w:bCs/>
          <w:sz w:val="24"/>
          <w:szCs w:val="24"/>
        </w:rPr>
        <w:t>Состав зашиты</w:t>
      </w:r>
    </w:p>
    <w:p w:rsidR="005F47A6" w:rsidRPr="005F47A6" w:rsidRDefault="005F47A6" w:rsidP="005F4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inline distT="0" distB="0" distL="0" distR="0">
            <wp:extent cx="4762500" cy="5781040"/>
            <wp:effectExtent l="19050" t="0" r="0" b="0"/>
            <wp:docPr id="9" name="Рисунок 9" descr="Максимальная токовая защ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ксимальная токовая защита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8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В комплект МТЗ входят те же компоненты, что и в токовую отсечку, но они обязательно дополняются реле времени, создающим задержку на срабатывание выключателя в целях обеспечения ступеней селективности.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>Технической характеристикой МТЗ является коэффициент чувствительности, определяющий отношение токов междуфазного КЗ в конце линии к фактическому срабатыванию максимальной защиты. Для МТЗ он выбирается ≥1,5 для дальнего резервирования и ≥1,2 — внутри собственной зоны.</w:t>
      </w:r>
    </w:p>
    <w:p w:rsidR="005F47A6" w:rsidRPr="005F47A6" w:rsidRDefault="005F47A6" w:rsidP="005F47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F47A6">
        <w:rPr>
          <w:rFonts w:ascii="Arial" w:eastAsia="Times New Roman" w:hAnsi="Arial" w:cs="Arial"/>
          <w:sz w:val="24"/>
          <w:szCs w:val="24"/>
        </w:rPr>
        <w:t xml:space="preserve">К токовым защитам в </w:t>
      </w:r>
      <w:proofErr w:type="spellStart"/>
      <w:r w:rsidRPr="005F47A6">
        <w:rPr>
          <w:rFonts w:ascii="Arial" w:eastAsia="Times New Roman" w:hAnsi="Arial" w:cs="Arial"/>
          <w:sz w:val="24"/>
          <w:szCs w:val="24"/>
        </w:rPr>
        <w:t>РЗиА</w:t>
      </w:r>
      <w:proofErr w:type="spellEnd"/>
      <w:r w:rsidRPr="005F47A6">
        <w:rPr>
          <w:rFonts w:ascii="Arial" w:eastAsia="Times New Roman" w:hAnsi="Arial" w:cs="Arial"/>
          <w:sz w:val="24"/>
          <w:szCs w:val="24"/>
        </w:rPr>
        <w:t xml:space="preserve"> также относится </w:t>
      </w:r>
      <w:hyperlink r:id="rId24" w:history="1">
        <w:r w:rsidRPr="005F47A6">
          <w:rPr>
            <w:rFonts w:ascii="Arial" w:eastAsia="Times New Roman" w:hAnsi="Arial" w:cs="Arial"/>
            <w:color w:val="282A9A"/>
            <w:sz w:val="24"/>
            <w:szCs w:val="24"/>
            <w:u w:val="single"/>
          </w:rPr>
          <w:t>дифференциальная защита</w:t>
        </w:r>
      </w:hyperlink>
      <w:r w:rsidRPr="005F47A6">
        <w:rPr>
          <w:rFonts w:ascii="Arial" w:eastAsia="Times New Roman" w:hAnsi="Arial" w:cs="Arial"/>
          <w:sz w:val="24"/>
          <w:szCs w:val="24"/>
        </w:rPr>
        <w:t>.</w:t>
      </w:r>
    </w:p>
    <w:p w:rsidR="005F47A6" w:rsidRPr="00331059" w:rsidRDefault="005F47A6">
      <w:pPr>
        <w:rPr>
          <w:rFonts w:ascii="Times New Roman" w:hAnsi="Times New Roman" w:cs="Times New Roman"/>
          <w:sz w:val="32"/>
          <w:szCs w:val="32"/>
        </w:rPr>
      </w:pPr>
    </w:p>
    <w:sectPr w:rsidR="005F47A6" w:rsidRPr="00331059" w:rsidSect="00331059">
      <w:pgSz w:w="11906" w:h="16838"/>
      <w:pgMar w:top="397" w:right="340" w:bottom="34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7C7D"/>
    <w:multiLevelType w:val="multilevel"/>
    <w:tmpl w:val="1210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C4E97"/>
    <w:multiLevelType w:val="multilevel"/>
    <w:tmpl w:val="97CA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12D69"/>
    <w:multiLevelType w:val="multilevel"/>
    <w:tmpl w:val="A65C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32CF4"/>
    <w:multiLevelType w:val="multilevel"/>
    <w:tmpl w:val="7A3A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1059"/>
    <w:rsid w:val="000B09EB"/>
    <w:rsid w:val="000C7C32"/>
    <w:rsid w:val="001755C3"/>
    <w:rsid w:val="001A1051"/>
    <w:rsid w:val="00331059"/>
    <w:rsid w:val="005F34A3"/>
    <w:rsid w:val="005F47A6"/>
    <w:rsid w:val="00760251"/>
    <w:rsid w:val="009B2DAA"/>
    <w:rsid w:val="009C1E0C"/>
    <w:rsid w:val="009F58BA"/>
    <w:rsid w:val="00B16D02"/>
    <w:rsid w:val="00D7545A"/>
    <w:rsid w:val="00E0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933A"/>
  <w15:docId w15:val="{A96B94F6-49AD-4728-AC21-4376B49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DAA"/>
  </w:style>
  <w:style w:type="paragraph" w:styleId="1">
    <w:name w:val="heading 1"/>
    <w:basedOn w:val="a"/>
    <w:link w:val="10"/>
    <w:uiPriority w:val="9"/>
    <w:qFormat/>
    <w:rsid w:val="005F4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9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47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5F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F4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electricalschool.info/spravochnik/apparaty/1709-ukazatelnye-i-signalnye-rele-v.html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electricalschool.info/relay/1652-izmeritelnye-transformatory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electricalschool.info/relay/1731-differencialnaja-zashhita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</cp:revision>
  <dcterms:created xsi:type="dcterms:W3CDTF">2021-11-01T03:00:00Z</dcterms:created>
  <dcterms:modified xsi:type="dcterms:W3CDTF">2024-03-19T01:05:00Z</dcterms:modified>
</cp:coreProperties>
</file>