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26" w:rsidRPr="00DA4E9A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Ссылка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694C26" w:rsidRDefault="00694C26" w:rsidP="00694C2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44"/>
          <w:szCs w:val="44"/>
          <w:lang w:eastAsia="ru-RU"/>
        </w:rPr>
      </w:pPr>
      <w:r w:rsidRPr="00EA702A">
        <w:rPr>
          <w:rFonts w:ascii="Times New Roman" w:eastAsia="Times New Roman" w:hAnsi="Times New Roman" w:cs="Times New Roman"/>
          <w:b/>
          <w:bCs/>
          <w:color w:val="1D1D1B"/>
          <w:sz w:val="44"/>
          <w:szCs w:val="44"/>
          <w:lang w:eastAsia="ru-RU"/>
        </w:rPr>
        <w:t>Безопасность жизнедеятельности</w:t>
      </w:r>
    </w:p>
    <w:p w:rsidR="00694C26" w:rsidRDefault="00694C26" w:rsidP="00694C2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27 марта 2020 год</w:t>
      </w:r>
    </w:p>
    <w:p w:rsidR="00694C26" w:rsidRDefault="00694C26" w:rsidP="00694C26">
      <w:pPr>
        <w:shd w:val="clear" w:color="auto" w:fill="FFFFFF"/>
        <w:spacing w:before="100" w:beforeAutospacing="1" w:after="30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proofErr w:type="spellStart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гр</w:t>
      </w:r>
      <w:proofErr w:type="gramStart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.А</w:t>
      </w:r>
      <w:proofErr w:type="gramEnd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</w:t>
      </w:r>
      <w:proofErr w:type="spellEnd"/>
      <w:r w:rsidRPr="00EA702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18</w:t>
      </w:r>
    </w:p>
    <w:p w:rsidR="00694C26" w:rsidRPr="00694C26" w:rsidRDefault="00694C26" w:rsidP="00694C26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>
        <w:rPr>
          <w:b/>
          <w:bCs/>
          <w:color w:val="1D1D1B"/>
          <w:sz w:val="30"/>
          <w:szCs w:val="30"/>
        </w:rPr>
        <w:t>Тема:</w:t>
      </w:r>
      <w:r w:rsidRPr="00694C26">
        <w:rPr>
          <w:rFonts w:ascii="Arial" w:hAnsi="Arial" w:cs="Arial"/>
          <w:b/>
          <w:bCs/>
          <w:color w:val="1D1D1B"/>
          <w:sz w:val="30"/>
          <w:szCs w:val="30"/>
        </w:rPr>
        <w:t xml:space="preserve"> </w:t>
      </w:r>
      <w:r w:rsidRPr="00694C26">
        <w:rPr>
          <w:b/>
          <w:bCs/>
          <w:color w:val="1D1D1B"/>
          <w:sz w:val="28"/>
          <w:szCs w:val="28"/>
        </w:rPr>
        <w:t>Воинская обязанность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</w:p>
    <w:p w:rsidR="00694C26" w:rsidRPr="00694C26" w:rsidRDefault="00694C26" w:rsidP="00694C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понятия о воинской обязанности.</w:t>
      </w:r>
    </w:p>
    <w:p w:rsidR="00694C26" w:rsidRPr="00694C26" w:rsidRDefault="00694C26" w:rsidP="00694C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Организация воинского учета первоначальная постановка граждан на воинский учет.</w:t>
      </w:r>
    </w:p>
    <w:p w:rsidR="00694C26" w:rsidRPr="00694C26" w:rsidRDefault="00694C26" w:rsidP="00694C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Обязанности граждан по воинскому учету.</w:t>
      </w:r>
    </w:p>
    <w:p w:rsidR="00694C26" w:rsidRPr="00694C26" w:rsidRDefault="00694C26" w:rsidP="00694C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Требования к индивидуальным качествам граждан по сходным воинским должностям.</w:t>
      </w:r>
    </w:p>
    <w:p w:rsidR="00694C26" w:rsidRPr="00694C26" w:rsidRDefault="00694C26" w:rsidP="00694C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Боевое знамя – символ воинской чести.</w:t>
      </w:r>
    </w:p>
    <w:p w:rsidR="00694C26" w:rsidRPr="00694C26" w:rsidRDefault="00694C26" w:rsidP="00694C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Ордена – почетные награды за заслуги на военной службе.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 по теме: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Воинская обязанность</w:t>
      </w: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установленный законом долг граждан нести службу в рядах Вооружённых Сил и выполнять другие обязанности, связанные с обороной страны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Мобилизация</w:t>
      </w: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- комплекс мероприятий по переводу на военное положение Вооружённых Сил, экономики государства и органов государственной власти страны.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Военное положение</w:t>
      </w: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- особый правовой режим, вводимый на территории Российской Федерации или в отдельных её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Военное время</w:t>
      </w: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- период фактического нахождения государства в состоянии войны. Характеризуется существенными изменениями во всех сферах жизни государства и межгосударственных отношений, введением законов военного времени.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Воинский учёт</w:t>
      </w: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составная часть воинской обязанности граждан. Воинскому учёту подлежат все граждане мужского пола, достигшие призывного возраста, а также военнообязанные по месту жительства.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Военно-учётная специальность</w:t>
      </w: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- категория воинского учёта, указывающая военную специальность, полученную по окончании определённого образовательного учреждения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Боевое знамя воинской части</w:t>
      </w: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знак, объединяющий воинскую часть и указывающий на её принадлежность к вооружённым силам государства.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Орден</w:t>
      </w: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— это знак отличия, государственная награда за особые заслуги.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694C26" w:rsidRPr="00694C26" w:rsidRDefault="00694C26" w:rsidP="00694C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11 класс: учеб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организаций: базовый уровень. М.: Просвещение, 2018. 336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(страницы 132-141, 146-171)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694C26" w:rsidRPr="00694C26" w:rsidRDefault="00694C26" w:rsidP="00694C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М.: Просвещение, 2016. 128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94C26" w:rsidRPr="00694C26" w:rsidRDefault="00694C26" w:rsidP="00694C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Тетрадь для оценки качества знаний. 11 класс. Базовый уровень. М.: Дрофа, 2018. 80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94C26" w:rsidRPr="00694C26" w:rsidRDefault="00694C26" w:rsidP="00694C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11 класс. Базовый уровень. М.: Дрофа. 2018, 64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694C26" w:rsidRPr="00694C26" w:rsidRDefault="00694C26" w:rsidP="00694C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внутренних дел Российской Федерации - </w:t>
      </w:r>
      <w:hyperlink r:id="rId5" w:history="1">
        <w:r w:rsidRPr="00694C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https://мвд.рф</w:t>
        </w:r>
      </w:hyperlink>
    </w:p>
    <w:p w:rsidR="00694C26" w:rsidRPr="00694C26" w:rsidRDefault="00694C26" w:rsidP="00694C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6" w:history="1">
        <w:r w:rsidRPr="00694C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http://www.mchs.gov.ru/</w:t>
        </w:r>
      </w:hyperlink>
    </w:p>
    <w:p w:rsidR="00694C26" w:rsidRPr="00694C26" w:rsidRDefault="00694C26" w:rsidP="00694C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Официальный сайт Министерства обороны РФ - </w:t>
      </w:r>
      <w:hyperlink r:id="rId7" w:history="1">
        <w:r w:rsidRPr="00694C2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http://mil.ru/</w:t>
        </w:r>
      </w:hyperlink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изучения: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древних славян до конца XV в. знамёна назывались стягами. С принятием христианства на Руси на знамени стали помещать лик Иисуса Христа. Перед боем воины на коленях молились о победе и спасен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ии у о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свящённого, как икона, стяга. Вкопанный древком в землю во время битвы, стяг указывал на ставку князя и центр боевого порядка. Упавший стяг означал поражение.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В XVIII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Пётр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I установил форму и рисунок знамени с соответствующей расцветкой для различных частей.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Значение воинского знамени во все времена было огромно. Всегда считалось, что знамя — это эмблема чести полка, эмблема чести тех, кто собрался под ним. Честь и Родина - две тесно связанные между собой идеи, воплощённые в воинском знамени. Каждый воин должен жертвовать своей жизнью для защиты знамени. Роль воинского знамени заключается в установлении связи настоящего с прошлым, чтобы сделать первое достойным нашей славной истории.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Воинском уставе Петра I Великого был определён культ знамени. Присяга воинов на верность службы государю и государству принималась под распущенными знамёнами с принятием обязательства «от роты и знамени никогда не отлучаться, но за оными, пока жив, непременно добровольно и верно, как мне приятна честь моя, живот мой, следовать буду... Тот, кто знамя своё до последнего часа своей жизни не </w:t>
      </w:r>
      <w:proofErr w:type="spell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оберегёт</w:t>
      </w:r>
      <w:proofErr w:type="spell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оный не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достоин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носить имя солдата».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русской армии солдат учили, что знамя есть священная воинская хоругвь, под которую собираются все верные своему долгу воины и с которой они следуют в бой с врагом. Знамя являлось напоминанием солдату, что он присягнул служить Родине до потери самой жизни. Величайшим позором для части была потеря своего знамени. Такая часть подвергалась расформированию, а люди, которым непосредственно была вверена охрана знамени, подвергались смертной казни.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Красной Армии воинские знамёна появились в 1918 г. Почётные Революционные Красные Знамёна стали первой официальной советской государственной коллективной наградой. Уже 20 августа 1918 г. Президиумом ВЦИК было утверждено первое постановление о награждении Почётным Революционным Красным Знаменем - его получил за самоотверженную и храбрую защиту г. Казани 5-й </w:t>
      </w:r>
      <w:proofErr w:type="spell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Земгальский</w:t>
      </w:r>
      <w:proofErr w:type="spell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Латышский полк. В дальнейшем многие отличившиеся части РККА были удостоены Почётных Знамён.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июне 1926 г. был утверждён единый образец знамён для частей Красной Армии.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 февраля 1944 г. были утверждены новые образцы воинских знамён Красной Армии и Военно-Морского Флота.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 1975 г. воинское знамя стало называться Боевым знаменем.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Ещё в древние времена люди, выражая признательность отдельным членам своего общества за отличия и смелость, разрешали самым достойным носить символы охотничьего мастерства — звериные клыки, шкуры, перья.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Уже в античную эпоху появилась стройная система воинских наград. Так, римские воины, отличившиеся в битве и проявившие особую храбрость в бою, награждались почётным знаком в виде венка или короны, которые носили на одежде. Например, воин, первым взобравшийся на стену вражеской крепости, награждался венком с миниатюрным изображением крепостной стены.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Средние века в Европе появился новый вид знаков отличия, получивший со временем название «орден». Образовалось понятие знаки ордена, которые включали в себя крест и звезду.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эпоху Крестовых походов на Восток возникли полувоенные, </w:t>
      </w:r>
      <w:proofErr w:type="spell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полумонашеские</w:t>
      </w:r>
      <w:proofErr w:type="spell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организации - ордены (Ливонский, Тевтонский, тамплиеров и др.). Лица, вступавшие в орден, получали право носить знаки этого ордена.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Позднее, когда после Крестовых походов довольно многочисленные ордены оказались в Европе, они, считавшие военное дело своей основной профессией, стали искать покровительства европейских монархов, отдавая свой меч на службу одному из них. Теперь суверен как глава ордена мог сам посвящать в его члены отдельных лиц, имевших заслуги лично перед ним. Члены ордена продолжали носить особую одежду, основным элементом которой был нашитый на неё крест определённой формы. Постепенно крест стал металлическим, как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правило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богато украшенным, знаком, носившимся на ленте или на цепи, а рядом появилась звезда, первоначально также нашивавшаяся на одежду и лишь в XIX столетии ставшая металлической. Образовалось понятие знаки ордена, включавшие в себя крест (собственно знак) и звезду. Лицо, вступавшее в орден, получало право носить знаки этого ордена.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России отечественная наградная система прошла долгий и довольно сложный путь развития. С XV в. известны случаи изготовления и выдачи особых наградных знаков - «золотых», различного, в зависимости от заслуг и положения награждаемого, размера и веса.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Первое по времени награждение «золотыми»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военные</w:t>
      </w:r>
      <w:proofErr w:type="gramEnd"/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отличия относится к 1469 г., когда русский экспедиционный отряд, названный в источниках «Устюжская судовая рать», за трудный поход по Волге к Казани был отмечен «дважды по денге золотой», т. е. получил символическую награду в виде двух золотых монет.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дальнейшем на протяжении более чем двух столетий отмечено множество награждений (коллективных и индивидуальных) за боевые подвиги «золотыми».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Задание 1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9"/>
        <w:gridCol w:w="5275"/>
      </w:tblGrid>
      <w:tr w:rsidR="00694C26" w:rsidRPr="00694C26" w:rsidTr="00694C26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Выберите тип интерактивного теста: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элемент: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 группа – не более 20%: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Единичный / </w:t>
            </w: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множественный выбор</w:t>
            </w: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II группа – не более 30%: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Выбор элемента из выпадающего списка;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Установление соответствий между элементами двух множеств;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Добавление подписей к изображениям;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Подстановка элементов в пропуски в тексте;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Подстановка элементов в пропуски в таблице;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Сортировка элементов по категориям;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Восстановление последовательности элементов горизонтальное / вертикальное;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Подчеркивания / зачеркивания элементов;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Выделение цветом;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Ввод с клавиатуры пропущенных элементов в тексте;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Лента времени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  <w:proofErr w:type="spellStart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Кастомный</w:t>
            </w:r>
            <w:proofErr w:type="spellEnd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</w:t>
            </w:r>
            <w:proofErr w:type="spellEnd"/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III группа – не менее 50%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Ребус – соответствие;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Кроссворд;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Мозаика;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Филворд</w:t>
            </w:r>
            <w:proofErr w:type="spellEnd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английский кроссворд;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Автоматически заполняемый кроссворд;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Смежный граф (автоматически заполняемый);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Рисование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20.Географические карты</w:t>
            </w:r>
          </w:p>
        </w:tc>
      </w:tr>
      <w:tr w:rsidR="00694C26" w:rsidRPr="00694C26" w:rsidTr="00694C26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тестовом вопросе: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Кими</w:t>
            </w:r>
            <w:proofErr w:type="spellEnd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особенностями характеризуется военное время?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существенными изменениями во всех </w:t>
            </w: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сферах жизни государства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существенными изменениями межгосударственных отношений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введением законов военного времени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обязательной мобилизацией населения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введением повсеместной воинской обязанности</w:t>
            </w:r>
          </w:p>
        </w:tc>
      </w:tr>
      <w:tr w:rsidR="00694C26" w:rsidRPr="00694C26" w:rsidTr="00694C26"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Информация об ответах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вариантов ответов: (</w:t>
            </w: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Текстовые</w:t>
            </w: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Графические, Комбинированные): _____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вариант/варианты (или правильные комбинации вариантов):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существенными изменениями во всех сферах жизни государства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существенными изменениями межгосударственных отношений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введением законов военного времени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вариант/варианты (или комбинации):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остальные варианты</w:t>
            </w:r>
          </w:p>
        </w:tc>
      </w:tr>
    </w:tbl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Задание 2</w:t>
      </w: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9"/>
        <w:gridCol w:w="5365"/>
      </w:tblGrid>
      <w:tr w:rsidR="00694C26" w:rsidRPr="00694C26" w:rsidTr="00694C26"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Выберите тип интерактивного теста: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элемент: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 группа – не более 20%: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Единичный / множественный выбор;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II группа – не более 30%: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Выбор элемента из выпадающего списка;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Установление соответствий между элементами двух множеств;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Добавление подписей к изображениям;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Подстановка элементов в пропуски в тексте;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Подстановка элементов в пропуски в таблице;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Сортировка элементов по категориям;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Восстановление последовательности элементов горизонтальное / вертикальное;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Подчеркивания</w:t>
            </w: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 зачеркивания элементов;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Выделение цветом;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Ввод с клавиатуры пропущенных элементов в тексте;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Лента времени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  <w:proofErr w:type="spellStart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Кастомный</w:t>
            </w:r>
            <w:proofErr w:type="spellEnd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</w:t>
            </w:r>
            <w:proofErr w:type="spellEnd"/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III группа – не менее 50%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Ребус – соответствие;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Кроссворд;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Мозаика;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Филворд</w:t>
            </w:r>
            <w:proofErr w:type="spellEnd"/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английский кроссворд;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Автоматически заполняемый кроссворд;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Смежный граф (автоматически заполняемый);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Рисование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20.Географические карты</w:t>
            </w:r>
          </w:p>
        </w:tc>
      </w:tr>
      <w:tr w:rsidR="00694C26" w:rsidRPr="00694C26" w:rsidTr="00694C26"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Информация о тестовом вопросе: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Подчеркните, что предусматривает воинская обязанность: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воинский учёт;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обязательную подготовку к военной службе;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призыв на военную службу;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прохождение военной службы по призыву;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пребывание в запасе;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призыв на военные сборы и прохождение военных сборов в период пребывания в запасе;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прохождение военной службы по контракту;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участие в миротворческих миссиях;</w:t>
            </w:r>
          </w:p>
        </w:tc>
      </w:tr>
      <w:tr w:rsidR="00694C26" w:rsidRPr="00694C26" w:rsidTr="00694C26"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об ответах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вариантов ответов: (</w:t>
            </w:r>
            <w:r w:rsidRPr="00694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Текстовые</w:t>
            </w: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Графические, Комбинированные): _____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вариант/варианты (или правильные комбинации вариантов):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воинский учёт;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обязательную подготовку к военной службе;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призыв на военную службу;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прохождение военной службы по призыву;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пребывание в запасе;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■ призыв на военные сборы и прохождение военных сборов в период пребывания в запасе.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Неправильный вариант/варианты (или комбинации):</w:t>
            </w:r>
          </w:p>
          <w:p w:rsidR="00694C26" w:rsidRPr="00694C26" w:rsidRDefault="00694C26" w:rsidP="0069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остальные варианты</w:t>
            </w:r>
          </w:p>
        </w:tc>
      </w:tr>
    </w:tbl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ind w:left="-851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694C26" w:rsidRPr="00694C26" w:rsidRDefault="00694C26" w:rsidP="00694C2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Тезаурус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Воинская обязанность – это установленный законом долг граждан нести службу в рядах Вооружённых Сил и выполнять другие обязанности, связанные с обороной страны.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 – комплекс мероприятий по переводу на военное положение Вооружённых Сил, экономики государства и органов государственной власти страны.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Военное положение – особый правовой режим, вводимый на территории Российской Федерации или в отдельных её местностях в соответствии с Конституцией Российской Федерации Президентом Российской Федерации в случае агрессии против Российской Федерации или непосредственной угрозы агрессии.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Военное время – период фактического нахождения государства в состоянии войны. Характеризуется существенными изменениями во всех сферах жизни государства и межгосударственных отношений, введением законов военного времени.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учёт – это составная часть воинской обязанности граждан. Воинскому учёту подлежат все граждане мужского пола, достигшие призывного возраста, а также военнообязанные по месту жительства.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Военно-учётная специальность – категория воинского учёта, указывающая военную специальность, полученную по окончании определённого образовательного учреждения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Боевое знамя воинской части – это знак, объединяющий воинскую часть и указывающий на её принадлежность к вооружённым силам государства.</w:t>
      </w:r>
    </w:p>
    <w:p w:rsidR="00694C26" w:rsidRPr="00694C26" w:rsidRDefault="00694C26" w:rsidP="00694C2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Орден – это знак отличия, государственная награда за особые заслуги.</w:t>
      </w:r>
    </w:p>
    <w:p w:rsidR="00A937E1" w:rsidRDefault="00694C26">
      <w:pPr>
        <w:rPr>
          <w:rFonts w:ascii="Times New Roman" w:hAnsi="Times New Roman" w:cs="Times New Roman"/>
          <w:sz w:val="28"/>
          <w:szCs w:val="28"/>
        </w:rPr>
      </w:pPr>
    </w:p>
    <w:p w:rsidR="00694C26" w:rsidRDefault="00694C26">
      <w:pPr>
        <w:rPr>
          <w:rFonts w:ascii="Times New Roman" w:hAnsi="Times New Roman" w:cs="Times New Roman"/>
          <w:sz w:val="28"/>
          <w:szCs w:val="28"/>
        </w:rPr>
      </w:pPr>
    </w:p>
    <w:p w:rsidR="00694C26" w:rsidRDefault="00694C26">
      <w:pPr>
        <w:rPr>
          <w:rFonts w:ascii="Times New Roman" w:hAnsi="Times New Roman" w:cs="Times New Roman"/>
          <w:sz w:val="28"/>
          <w:szCs w:val="28"/>
        </w:rPr>
      </w:pPr>
    </w:p>
    <w:p w:rsidR="00694C26" w:rsidRDefault="00694C26">
      <w:pPr>
        <w:rPr>
          <w:rFonts w:ascii="Times New Roman" w:hAnsi="Times New Roman" w:cs="Times New Roman"/>
          <w:sz w:val="28"/>
          <w:szCs w:val="28"/>
        </w:rPr>
      </w:pPr>
    </w:p>
    <w:p w:rsidR="00694C26" w:rsidRDefault="00694C26">
      <w:pPr>
        <w:rPr>
          <w:rFonts w:ascii="Times New Roman" w:hAnsi="Times New Roman" w:cs="Times New Roman"/>
          <w:sz w:val="28"/>
          <w:szCs w:val="28"/>
        </w:rPr>
      </w:pPr>
    </w:p>
    <w:p w:rsidR="00694C26" w:rsidRDefault="00694C26">
      <w:pPr>
        <w:rPr>
          <w:rFonts w:ascii="Times New Roman" w:hAnsi="Times New Roman" w:cs="Times New Roman"/>
          <w:sz w:val="28"/>
          <w:szCs w:val="28"/>
        </w:rPr>
      </w:pPr>
    </w:p>
    <w:p w:rsidR="00694C26" w:rsidRDefault="00694C26">
      <w:pPr>
        <w:rPr>
          <w:rFonts w:ascii="Times New Roman" w:hAnsi="Times New Roman" w:cs="Times New Roman"/>
          <w:sz w:val="28"/>
          <w:szCs w:val="28"/>
        </w:rPr>
      </w:pPr>
    </w:p>
    <w:p w:rsidR="00694C26" w:rsidRDefault="00694C26" w:rsidP="00694C2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DA4E9A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lastRenderedPageBreak/>
        <w:t xml:space="preserve">Контрольные </w:t>
      </w:r>
      <w: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задания</w:t>
      </w:r>
    </w:p>
    <w:p w:rsidR="00694C26" w:rsidRPr="00694C26" w:rsidRDefault="00694C26" w:rsidP="00694C2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Вручение Боевого знамени в торжественной обстановке</w:t>
      </w:r>
    </w:p>
    <w:p w:rsidR="00694C26" w:rsidRPr="00694C26" w:rsidRDefault="00694C26" w:rsidP="00694C26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каких случаях Боевое знамя вручается воинской части в торжественной обстановке от имени Президента Российской Федерации?</w:t>
      </w:r>
    </w:p>
    <w:p w:rsidR="00694C26" w:rsidRPr="00694C26" w:rsidRDefault="00694C26" w:rsidP="00694C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сформировании воинской части.</w:t>
      </w:r>
    </w:p>
    <w:p w:rsidR="00694C26" w:rsidRPr="00694C26" w:rsidRDefault="00694C26" w:rsidP="00694C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замене боевого знамени в связи с его обветшанием.</w:t>
      </w:r>
    </w:p>
    <w:p w:rsidR="00694C26" w:rsidRPr="00694C26" w:rsidRDefault="00694C26" w:rsidP="00694C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замене боевого знамени в связи с его существенным повреждением.</w:t>
      </w:r>
    </w:p>
    <w:p w:rsidR="00694C26" w:rsidRPr="00694C26" w:rsidRDefault="00694C26" w:rsidP="00694C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связи с утверждением новых образцов боевых знамён.</w:t>
      </w:r>
    </w:p>
    <w:p w:rsidR="00694C26" w:rsidRPr="00694C26" w:rsidRDefault="00694C26" w:rsidP="00694C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восстановлении права воинской части на новое боевое знамя, если ранее произошла утрата боевого знамени по вине личного состава воинской части.</w:t>
      </w:r>
    </w:p>
    <w:p w:rsidR="00694C26" w:rsidRPr="00694C26" w:rsidRDefault="00694C26" w:rsidP="00694C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расформировании воинской части.</w:t>
      </w:r>
    </w:p>
    <w:p w:rsidR="00694C26" w:rsidRPr="00694C26" w:rsidRDefault="00694C26" w:rsidP="00694C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посещении воинской части президентом российской федерации.</w:t>
      </w:r>
    </w:p>
    <w:p w:rsidR="00694C26" w:rsidRPr="00694C26" w:rsidRDefault="00694C26" w:rsidP="00694C2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</w:t>
      </w:r>
      <w:r w:rsidRPr="00694C2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Профессионально важные качества, необходимые военнослужащим</w:t>
      </w:r>
    </w:p>
    <w:p w:rsidR="00694C26" w:rsidRPr="00694C26" w:rsidRDefault="00694C26" w:rsidP="00694C26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Выделите красным цветом, какие профессионально важные качества необходимы военнослужащим для успешного исполнения обязанностей на должностях связи и наблюдения, и зелёным – на должности водителей?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Острый слух и зрение.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Развитая оперативная память.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Правильная дикция и разборчивый почерк.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Хорошее владение русским языком.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Подвижность кистей и пальцев рук.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Развитое чувство ритма.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Выносливость нервной системы.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Высокой нервно-психической устойчивостью.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Развитой зрительной и слуховой памятью.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Быстрой реакцией и хорошей координацией движений.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Умением сохранять работоспособность.</w:t>
      </w:r>
    </w:p>
    <w:p w:rsidR="00694C26" w:rsidRPr="00694C26" w:rsidRDefault="00694C26" w:rsidP="00694C2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94C2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Нормальным цветоощущением.</w:t>
      </w:r>
    </w:p>
    <w:p w:rsidR="00694C26" w:rsidRDefault="00694C26" w:rsidP="00694C26">
      <w:pPr>
        <w:pStyle w:val="5"/>
        <w:shd w:val="clear" w:color="auto" w:fill="FFFFFF"/>
        <w:jc w:val="center"/>
        <w:rPr>
          <w:color w:val="1D1D1B"/>
          <w:sz w:val="28"/>
          <w:szCs w:val="28"/>
        </w:rPr>
      </w:pPr>
    </w:p>
    <w:p w:rsidR="00694C26" w:rsidRDefault="00694C26" w:rsidP="00694C26">
      <w:pPr>
        <w:pStyle w:val="5"/>
        <w:shd w:val="clear" w:color="auto" w:fill="FFFFFF"/>
        <w:jc w:val="center"/>
        <w:rPr>
          <w:color w:val="1D1D1B"/>
          <w:sz w:val="28"/>
          <w:szCs w:val="28"/>
        </w:rPr>
      </w:pPr>
    </w:p>
    <w:p w:rsidR="00694C26" w:rsidRDefault="00694C26" w:rsidP="00694C26">
      <w:pPr>
        <w:pStyle w:val="5"/>
        <w:shd w:val="clear" w:color="auto" w:fill="FFFFFF"/>
        <w:jc w:val="center"/>
        <w:rPr>
          <w:color w:val="1D1D1B"/>
          <w:sz w:val="28"/>
          <w:szCs w:val="28"/>
        </w:rPr>
      </w:pPr>
    </w:p>
    <w:p w:rsidR="00694C26" w:rsidRDefault="00694C26" w:rsidP="00694C26">
      <w:pPr>
        <w:pStyle w:val="5"/>
        <w:shd w:val="clear" w:color="auto" w:fill="FFFFFF"/>
        <w:jc w:val="center"/>
        <w:rPr>
          <w:color w:val="1D1D1B"/>
          <w:sz w:val="28"/>
          <w:szCs w:val="28"/>
        </w:rPr>
      </w:pPr>
    </w:p>
    <w:p w:rsidR="00694C26" w:rsidRDefault="00694C26" w:rsidP="00694C26">
      <w:pPr>
        <w:pStyle w:val="5"/>
        <w:shd w:val="clear" w:color="auto" w:fill="FFFFFF"/>
        <w:jc w:val="center"/>
        <w:rPr>
          <w:color w:val="1D1D1B"/>
          <w:sz w:val="28"/>
          <w:szCs w:val="28"/>
        </w:rPr>
      </w:pPr>
    </w:p>
    <w:p w:rsidR="00694C26" w:rsidRPr="00694C26" w:rsidRDefault="00694C26" w:rsidP="00694C26">
      <w:pPr>
        <w:pStyle w:val="5"/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lastRenderedPageBreak/>
        <w:t>3.</w:t>
      </w:r>
      <w:r w:rsidRPr="00694C26">
        <w:rPr>
          <w:color w:val="1D1D1B"/>
          <w:sz w:val="28"/>
          <w:szCs w:val="28"/>
        </w:rPr>
        <w:t>Соответствие категорий годности к военной службе</w:t>
      </w:r>
    </w:p>
    <w:p w:rsidR="00694C26" w:rsidRPr="00694C26" w:rsidRDefault="00694C26" w:rsidP="00694C26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8"/>
          <w:szCs w:val="28"/>
        </w:rPr>
      </w:pPr>
      <w:r w:rsidRPr="00694C26">
        <w:rPr>
          <w:color w:val="1D1D1B"/>
          <w:sz w:val="28"/>
          <w:szCs w:val="28"/>
        </w:rPr>
        <w:t>Восстановите соответствие категорий годности к военной службе: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4C26">
        <w:rPr>
          <w:color w:val="000000"/>
          <w:sz w:val="28"/>
          <w:szCs w:val="28"/>
        </w:rPr>
        <w:t>В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4C26">
        <w:rPr>
          <w:color w:val="000000"/>
          <w:sz w:val="28"/>
          <w:szCs w:val="28"/>
        </w:rPr>
        <w:t>Б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4C26">
        <w:rPr>
          <w:color w:val="000000"/>
          <w:sz w:val="28"/>
          <w:szCs w:val="28"/>
        </w:rPr>
        <w:t>Д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4C26">
        <w:rPr>
          <w:color w:val="000000"/>
          <w:sz w:val="28"/>
          <w:szCs w:val="28"/>
        </w:rPr>
        <w:t>Г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4C26">
        <w:rPr>
          <w:color w:val="000000"/>
          <w:sz w:val="28"/>
          <w:szCs w:val="28"/>
        </w:rPr>
        <w:t>А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94C26">
        <w:rPr>
          <w:color w:val="000000"/>
          <w:sz w:val="28"/>
          <w:szCs w:val="28"/>
        </w:rPr>
        <w:t>Годен</w:t>
      </w:r>
      <w:proofErr w:type="gramEnd"/>
      <w:r w:rsidRPr="00694C26">
        <w:rPr>
          <w:color w:val="000000"/>
          <w:sz w:val="28"/>
          <w:szCs w:val="28"/>
        </w:rPr>
        <w:t xml:space="preserve"> к военной службе с незначительными ограничениями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4C26">
        <w:rPr>
          <w:color w:val="000000"/>
          <w:sz w:val="28"/>
          <w:szCs w:val="28"/>
        </w:rPr>
        <w:t xml:space="preserve">Не </w:t>
      </w:r>
      <w:proofErr w:type="gramStart"/>
      <w:r w:rsidRPr="00694C26">
        <w:rPr>
          <w:color w:val="000000"/>
          <w:sz w:val="28"/>
          <w:szCs w:val="28"/>
        </w:rPr>
        <w:t>годен</w:t>
      </w:r>
      <w:proofErr w:type="gramEnd"/>
      <w:r w:rsidRPr="00694C26">
        <w:rPr>
          <w:color w:val="000000"/>
          <w:sz w:val="28"/>
          <w:szCs w:val="28"/>
        </w:rPr>
        <w:t xml:space="preserve"> к военной службе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94C26">
        <w:rPr>
          <w:color w:val="000000"/>
          <w:sz w:val="28"/>
          <w:szCs w:val="28"/>
        </w:rPr>
        <w:t>Годен</w:t>
      </w:r>
      <w:proofErr w:type="gramEnd"/>
      <w:r w:rsidRPr="00694C26">
        <w:rPr>
          <w:color w:val="000000"/>
          <w:sz w:val="28"/>
          <w:szCs w:val="28"/>
        </w:rPr>
        <w:t xml:space="preserve"> к военной службе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4C26">
        <w:rPr>
          <w:color w:val="000000"/>
          <w:sz w:val="28"/>
          <w:szCs w:val="28"/>
        </w:rPr>
        <w:t xml:space="preserve">Ограниченно </w:t>
      </w:r>
      <w:proofErr w:type="gramStart"/>
      <w:r w:rsidRPr="00694C26">
        <w:rPr>
          <w:color w:val="000000"/>
          <w:sz w:val="28"/>
          <w:szCs w:val="28"/>
        </w:rPr>
        <w:t>годен</w:t>
      </w:r>
      <w:proofErr w:type="gramEnd"/>
      <w:r w:rsidRPr="00694C26">
        <w:rPr>
          <w:color w:val="000000"/>
          <w:sz w:val="28"/>
          <w:szCs w:val="28"/>
        </w:rPr>
        <w:t xml:space="preserve"> к военной службе</w:t>
      </w:r>
    </w:p>
    <w:p w:rsidR="00694C26" w:rsidRPr="00694C26" w:rsidRDefault="00694C26" w:rsidP="00694C2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4C26">
        <w:rPr>
          <w:color w:val="000000"/>
          <w:sz w:val="28"/>
          <w:szCs w:val="28"/>
        </w:rPr>
        <w:t xml:space="preserve">Временно не </w:t>
      </w:r>
      <w:proofErr w:type="gramStart"/>
      <w:r w:rsidRPr="00694C26">
        <w:rPr>
          <w:color w:val="000000"/>
          <w:sz w:val="28"/>
          <w:szCs w:val="28"/>
        </w:rPr>
        <w:t>годен</w:t>
      </w:r>
      <w:proofErr w:type="gramEnd"/>
      <w:r w:rsidRPr="00694C26">
        <w:rPr>
          <w:color w:val="000000"/>
          <w:sz w:val="28"/>
          <w:szCs w:val="28"/>
        </w:rPr>
        <w:t xml:space="preserve"> к военной службе</w:t>
      </w:r>
    </w:p>
    <w:p w:rsidR="00694C26" w:rsidRPr="00694C26" w:rsidRDefault="00694C26">
      <w:pPr>
        <w:rPr>
          <w:rFonts w:ascii="Times New Roman" w:hAnsi="Times New Roman" w:cs="Times New Roman"/>
          <w:sz w:val="28"/>
          <w:szCs w:val="28"/>
        </w:rPr>
      </w:pPr>
    </w:p>
    <w:sectPr w:rsidR="00694C26" w:rsidRPr="00694C26" w:rsidSect="0017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84C"/>
    <w:multiLevelType w:val="multilevel"/>
    <w:tmpl w:val="B7C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25845"/>
    <w:multiLevelType w:val="multilevel"/>
    <w:tmpl w:val="3F84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5644F"/>
    <w:multiLevelType w:val="multilevel"/>
    <w:tmpl w:val="D436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86F9E"/>
    <w:multiLevelType w:val="multilevel"/>
    <w:tmpl w:val="B13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B3154"/>
    <w:multiLevelType w:val="multilevel"/>
    <w:tmpl w:val="25AA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E590D"/>
    <w:multiLevelType w:val="multilevel"/>
    <w:tmpl w:val="07BC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26"/>
    <w:rsid w:val="00171715"/>
    <w:rsid w:val="00694C26"/>
    <w:rsid w:val="00A431B3"/>
    <w:rsid w:val="00B6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26"/>
  </w:style>
  <w:style w:type="paragraph" w:styleId="5">
    <w:name w:val="heading 5"/>
    <w:basedOn w:val="a"/>
    <w:link w:val="50"/>
    <w:uiPriority w:val="9"/>
    <w:qFormat/>
    <w:rsid w:val="00694C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C26"/>
    <w:rPr>
      <w:color w:val="0000FF"/>
      <w:u w:val="single"/>
    </w:rPr>
  </w:style>
  <w:style w:type="character" w:styleId="a5">
    <w:name w:val="Emphasis"/>
    <w:basedOn w:val="a0"/>
    <w:uiPriority w:val="20"/>
    <w:qFormat/>
    <w:rsid w:val="00694C26"/>
    <w:rPr>
      <w:i/>
      <w:iCs/>
    </w:rPr>
  </w:style>
  <w:style w:type="character" w:customStyle="1" w:styleId="send-lesson-errortext">
    <w:name w:val="send-lesson-error__text"/>
    <w:basedOn w:val="a0"/>
    <w:rsid w:val="00694C26"/>
  </w:style>
  <w:style w:type="character" w:customStyle="1" w:styleId="50">
    <w:name w:val="Заголовок 5 Знак"/>
    <w:basedOn w:val="a0"/>
    <w:link w:val="5"/>
    <w:uiPriority w:val="9"/>
    <w:rsid w:val="00694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teraction-gap">
    <w:name w:val="interaction-gap"/>
    <w:basedOn w:val="a0"/>
    <w:rsid w:val="0069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0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8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25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37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0982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0866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357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097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721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4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062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9200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1224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1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88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68212730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809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7794708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26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5626604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197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9432224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5610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4282749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029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03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2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4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2167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1</cp:revision>
  <dcterms:created xsi:type="dcterms:W3CDTF">2020-03-26T03:36:00Z</dcterms:created>
  <dcterms:modified xsi:type="dcterms:W3CDTF">2020-03-26T03:44:00Z</dcterms:modified>
</cp:coreProperties>
</file>