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9" w:rsidRDefault="001D7FE9" w:rsidP="001D7FE9">
      <w:pPr>
        <w:rPr>
          <w:rFonts w:ascii="Times New Roman" w:hAnsi="Times New Roman" w:cs="Times New Roman"/>
          <w:sz w:val="24"/>
          <w:szCs w:val="24"/>
        </w:rPr>
      </w:pPr>
      <w:r w:rsidRPr="00C62053">
        <w:rPr>
          <w:rFonts w:ascii="Times New Roman" w:hAnsi="Times New Roman" w:cs="Times New Roman"/>
          <w:sz w:val="24"/>
          <w:szCs w:val="24"/>
        </w:rPr>
        <w:t>Урок 119. Составление графиков проведения осмотров различного оборудования в соответствии с нормативно-технической документацией.</w:t>
      </w:r>
    </w:p>
    <w:p w:rsidR="001D7FE9" w:rsidRDefault="001D7FE9" w:rsidP="001D7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053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графика проведения осмотра трансформаторных  подстанций  </w:t>
      </w:r>
      <w:r w:rsidRPr="00D93DF0">
        <w:rPr>
          <w:rFonts w:ascii="Times New Roman" w:hAnsi="Times New Roman"/>
          <w:sz w:val="28"/>
          <w:szCs w:val="28"/>
        </w:rPr>
        <w:t xml:space="preserve">ТП </w:t>
      </w:r>
      <w:r>
        <w:rPr>
          <w:rFonts w:ascii="Times New Roman" w:hAnsi="Times New Roman"/>
          <w:sz w:val="28"/>
          <w:szCs w:val="28"/>
        </w:rPr>
        <w:t xml:space="preserve">10/0,4 </w:t>
      </w:r>
      <w:r w:rsidRPr="00D93DF0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FE9" w:rsidRPr="004C5AF1" w:rsidRDefault="001D7FE9" w:rsidP="001D7FE9">
      <w:pPr>
        <w:pStyle w:val="a5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7FE9" w:rsidRPr="00FC1A43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К техническому обслуживанию ТП относятся </w:t>
      </w:r>
      <w:r>
        <w:rPr>
          <w:rFonts w:ascii="Times New Roman" w:hAnsi="Times New Roman"/>
          <w:sz w:val="26"/>
          <w:szCs w:val="26"/>
        </w:rPr>
        <w:t>осмотры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C1A43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Pr="00FC1A43">
        <w:rPr>
          <w:rFonts w:ascii="Times New Roman" w:hAnsi="Times New Roman"/>
          <w:sz w:val="26"/>
          <w:szCs w:val="26"/>
        </w:rPr>
        <w:t>перечисленные в табл. 1.</w:t>
      </w:r>
    </w:p>
    <w:p w:rsidR="001D7FE9" w:rsidRDefault="001D7FE9" w:rsidP="001D7FE9">
      <w:pPr>
        <w:pStyle w:val="a5"/>
        <w:ind w:firstLine="567"/>
        <w:jc w:val="right"/>
        <w:rPr>
          <w:rFonts w:ascii="Times New Roman" w:hAnsi="Times New Roman"/>
          <w:i/>
          <w:iCs/>
          <w:sz w:val="26"/>
          <w:szCs w:val="26"/>
        </w:rPr>
      </w:pPr>
      <w:r w:rsidRPr="00FC1A43">
        <w:rPr>
          <w:rFonts w:ascii="Times New Roman" w:hAnsi="Times New Roman"/>
          <w:i/>
          <w:iCs/>
          <w:sz w:val="26"/>
          <w:szCs w:val="26"/>
        </w:rPr>
        <w:t xml:space="preserve">Таблица 1. 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Перечень работ по техническому обслуживанию ТП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931"/>
        <w:gridCol w:w="3332"/>
        <w:gridCol w:w="2172"/>
      </w:tblGrid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Периодичность проведения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Примечание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b/>
                <w:bCs/>
                <w:szCs w:val="28"/>
              </w:rPr>
            </w:pPr>
            <w:r w:rsidRPr="004C5AF1">
              <w:rPr>
                <w:rFonts w:ascii="Times New Roman" w:hAnsi="Times New Roman"/>
                <w:b/>
                <w:bCs/>
                <w:szCs w:val="28"/>
              </w:rPr>
              <w:t>Очередные осмотры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1. Осмотр ТП электромонтерами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4C5AF1">
              <w:rPr>
                <w:rFonts w:ascii="Times New Roman" w:hAnsi="Times New Roman"/>
                <w:szCs w:val="28"/>
              </w:rPr>
              <w:t xml:space="preserve"> раз</w:t>
            </w:r>
            <w:r>
              <w:rPr>
                <w:rFonts w:ascii="Times New Roman" w:hAnsi="Times New Roman"/>
                <w:szCs w:val="28"/>
              </w:rPr>
              <w:t xml:space="preserve">а </w:t>
            </w:r>
            <w:r w:rsidRPr="004C5AF1">
              <w:rPr>
                <w:rFonts w:ascii="Times New Roman" w:hAnsi="Times New Roman"/>
                <w:szCs w:val="28"/>
              </w:rPr>
              <w:t xml:space="preserve"> в год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2. Осмотр инженерно-техническим персоналом выборочного числа ТП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Один раз в год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3. Осмотр ТП, включенных в годовой план-график ремонтов, инженерно-техническим персоналом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течение года, предшествующего году проведения ремонта ТП</w:t>
            </w:r>
          </w:p>
        </w:tc>
        <w:tc>
          <w:tcPr>
            <w:tcW w:w="1151" w:type="pct"/>
            <w:shd w:val="clear" w:color="auto" w:fill="FFFFFF"/>
          </w:tcPr>
          <w:p w:rsidR="001D7FE9" w:rsidRPr="00E9684F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E9684F">
              <w:rPr>
                <w:rFonts w:ascii="Times New Roman" w:hAnsi="Times New Roman"/>
                <w:szCs w:val="28"/>
              </w:rPr>
              <w:t xml:space="preserve">Заполняется </w:t>
            </w:r>
            <w:r w:rsidRPr="00E9684F">
              <w:rPr>
                <w:rFonts w:ascii="Times New Roman" w:hAnsi="Times New Roman"/>
                <w:sz w:val="26"/>
                <w:szCs w:val="26"/>
              </w:rPr>
              <w:t>Форма ТП/ТР-3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968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684F">
              <w:rPr>
                <w:rFonts w:ascii="Times New Roman" w:hAnsi="Times New Roman"/>
                <w:szCs w:val="28"/>
              </w:rPr>
              <w:t>По результатам осмотра составляется ведомость ремонтных работ</w:t>
            </w:r>
          </w:p>
        </w:tc>
      </w:tr>
      <w:tr w:rsidR="001D7FE9" w:rsidRPr="00E9684F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1D7FE9" w:rsidRPr="00D93DF0" w:rsidRDefault="001D7FE9" w:rsidP="004F3DD3">
            <w:pPr>
              <w:pStyle w:val="a5"/>
              <w:ind w:firstLine="567"/>
              <w:rPr>
                <w:rFonts w:ascii="Times New Roman" w:hAnsi="Times New Roman"/>
                <w:b/>
                <w:szCs w:val="28"/>
              </w:rPr>
            </w:pPr>
            <w:r w:rsidRPr="00D93DF0">
              <w:rPr>
                <w:rFonts w:ascii="Times New Roman" w:hAnsi="Times New Roman"/>
                <w:b/>
                <w:szCs w:val="28"/>
              </w:rPr>
              <w:t>Внеочередные осмотры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4. Осмотр после стихийных явлений (осматриваются все ТП, находящиеся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В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 xml:space="preserve"> зоне стихийных явлений)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окончании внеочередного ремонта или на следующий день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5. Осмотр ТП после каждого случая: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срабатывания выключателей ТП на отключение КЗ (включение на КЗ)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устранении причины и последствия или на следующий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>день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перегорания предохранителей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замене патрона с плавкой вставкой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6. Осмотр жизненно важных объектов (ЖВО)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Перед началом отопительного сезона</w:t>
            </w:r>
          </w:p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Проверки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результатам осмотра составляется ведомость ремонтных работ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7. Проверка строительной части ТП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процессе осмотра (п.3)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8. Проверка целостности заземления ТП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Измерения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9. Измерения токовой нагрузки на вводах 0,4 кВ силового трансформатора и отходящих линий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 раза в год (в периоды минимальных и максимальных нагрузок)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Заполняются ведомости измерений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10. Измерение напряжения на шинах 0,4 кВ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Совмещается с замерами нагрузок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11. Измерение уровня тока КЗ или сопротивления цепи "фаза-нуль" отходящих линий 0,4 кВ</w:t>
            </w:r>
          </w:p>
        </w:tc>
        <w:tc>
          <w:tcPr>
            <w:tcW w:w="1766" w:type="pct"/>
            <w:shd w:val="clear" w:color="auto" w:fill="FFFFFF"/>
          </w:tcPr>
          <w:p w:rsidR="001D7FE9" w:rsidRPr="006F009C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6F009C">
              <w:rPr>
                <w:rFonts w:ascii="Times New Roman" w:hAnsi="Times New Roman"/>
              </w:rPr>
              <w:t xml:space="preserve">При приемке в эксплуатацию, в дальнейшем при подключении новых потребителей и выполнении работ, вызывающих изменение </w:t>
            </w:r>
            <w:r w:rsidRPr="006F009C">
              <w:rPr>
                <w:rFonts w:ascii="Times New Roman" w:hAnsi="Times New Roman"/>
              </w:rPr>
              <w:lastRenderedPageBreak/>
              <w:t>этого сопротивления</w:t>
            </w:r>
            <w:r w:rsidRPr="006F009C">
              <w:rPr>
                <w:rFonts w:ascii="Times New Roman" w:hAnsi="Times New Roman"/>
                <w:szCs w:val="28"/>
              </w:rPr>
              <w:t>, но не реже 1 раза в 6 лет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lastRenderedPageBreak/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lastRenderedPageBreak/>
              <w:t>Испытания, измерения</w:t>
            </w: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12. Измерение сопротивления изоляции РУ 6-20 кВ и 0,4 кВ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сроки проведения ремонта ТП, но не реже 1 раза в 6 лет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журнал испытаний оборудования ТП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13. Измерение сопротивления вентильных разрядников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14. Измерение тока проводимости вентильных разрядников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15. Измерение сопротивления заземления или напряжения прикосновения к оболочкам и заземленным элементам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сроки проведения ремонта ТП, один раз в 6 лет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журнал испытаний оборудования ТП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16. Измерение сопротивления изоляции обмоток силовых трансформаторов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17. Испытание оборудования и изоляции 6-10 кВ повышенным напряжением промышленной частоты 50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гЦ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6 лет 1 раз в 6 лет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Т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>о 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18. Испытание трансформаторного масла силовых трансформаторов мощностью более 630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кВа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19. Проверка релейной защиты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Отдельные работы</w:t>
            </w: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20. Очистка изоляции оборудования ТП, аппаратов, баков и арматуры от пыли и грязи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21. Зачистка, смазка и затяжка контактных соединений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22. Устранение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разрегулировки</w:t>
            </w:r>
            <w:proofErr w:type="spellEnd"/>
            <w:r w:rsidRPr="004C5AF1">
              <w:rPr>
                <w:rFonts w:ascii="Times New Roman" w:hAnsi="Times New Roman"/>
                <w:szCs w:val="28"/>
              </w:rPr>
              <w:t xml:space="preserve"> механизмов приводов и контактной части выключателей и разъединителей (выключателей нагрузки)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23. Текущий ремонт трансформатора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24. Смазка шарнирных соединений и трущихся поверхностей оборудования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25. Доливка свежего масла в маслонаполненные аппараты и оборудование, замена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селикагеля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26. Обновление и замена диспетчерских надписей, мнемонических схем, предупредительных плакатов и знаков безопасности в РУ 0,4-10 кВ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27. Замена плавких вставок предохранителя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изменении режимов работы сети и параметров защищаемого оборудования, при перегорании плавких вставок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28. Вырубка кустарников в охранной зоне ТП, обрезка сучьев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29. Восстановление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отмостки</w:t>
            </w:r>
            <w:proofErr w:type="spellEnd"/>
            <w:r w:rsidRPr="004C5AF1">
              <w:rPr>
                <w:rFonts w:ascii="Times New Roman" w:hAnsi="Times New Roman"/>
                <w:szCs w:val="28"/>
              </w:rPr>
              <w:t xml:space="preserve"> </w:t>
            </w:r>
            <w:r w:rsidRPr="004C5AF1">
              <w:rPr>
                <w:rFonts w:ascii="Times New Roman" w:hAnsi="Times New Roman"/>
                <w:szCs w:val="28"/>
              </w:rPr>
              <w:lastRenderedPageBreak/>
              <w:t>основания ТП</w:t>
            </w:r>
          </w:p>
        </w:tc>
        <w:tc>
          <w:tcPr>
            <w:tcW w:w="1766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lastRenderedPageBreak/>
              <w:t>Тоже</w:t>
            </w:r>
          </w:p>
        </w:tc>
        <w:tc>
          <w:tcPr>
            <w:tcW w:w="1151" w:type="pct"/>
            <w:shd w:val="clear" w:color="auto" w:fill="FFFFFF"/>
          </w:tcPr>
          <w:p w:rsidR="001D7FE9" w:rsidRPr="004C5AF1" w:rsidRDefault="001D7FE9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1D7FE9" w:rsidRPr="00FC1A43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1D7FE9" w:rsidRPr="00FC1A43" w:rsidRDefault="001D7FE9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FC1A43">
              <w:rPr>
                <w:rFonts w:ascii="Times New Roman" w:hAnsi="Times New Roman"/>
                <w:sz w:val="26"/>
                <w:szCs w:val="26"/>
              </w:rPr>
              <w:lastRenderedPageBreak/>
              <w:t>30. Ремонт крыши ТП</w:t>
            </w:r>
          </w:p>
        </w:tc>
        <w:tc>
          <w:tcPr>
            <w:tcW w:w="1766" w:type="pct"/>
            <w:shd w:val="clear" w:color="auto" w:fill="FFFFFF"/>
          </w:tcPr>
          <w:p w:rsidR="001D7FE9" w:rsidRPr="00FC1A43" w:rsidRDefault="001D7FE9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FC1A43">
              <w:rPr>
                <w:rFonts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1D7FE9" w:rsidRPr="00FC1A43" w:rsidRDefault="001D7FE9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При осмотрах и проверках ТП следует определять: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Техническое состояние элементов строительных конструкций ТП, шкафов, площадок обслуживания, Ограждений, заземляющих устройств, запорных и блокировочных устройств, приводов коммутационных аппаратов, наличие и состояние диспетчерских и предупредительных надписей, плакатов.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Уровень масла в маслонаполненном оборудовании, появления течи масла из них, температуру масла и корпусов силовых трансформаторов, необычный гул, потрескивания в трансформаторах.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Состояние изоляции и контактных соединений электрооборудования (наличие трещин, сколов, следов перекрытия изоляции и перегрева контактов).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 Наличие и исправность приборов учета электроэнергии, устройств внешнего обогрева оборудования, исправность релейной защиты и автоматики.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 Перечень характерных и часто встречающихся дефектов ТП приведен в приложении. 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Результаты осмотров, проверок ТП вносятся в журнал дефектов из листков осмотра.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Измерения токовой нагрузки должны проводиться, как правило, на каждой фазе вводов 0,4 кВ силовых трансформаторов и отходящих линий электропередачи (при необходимости и в нулевом проводе). При разнице значений тока по фазам более 20 % следует наметить мероприятия по выравниванию нагрузки отдельных фаз.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На шинах 0,4 кВ ТП следует измерять фазные и линейные напряжения. При необходимости измеряются фазные напряжения у наиболее удаленного от ТП потребителя.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Измерения уровня тока короткого замыкания или сопротивления цепи "фаза-нуль", отходящих от ТП линий 0,38 кВ, должны выполняться для выбора или уточнения </w:t>
      </w:r>
      <w:proofErr w:type="spellStart"/>
      <w:r w:rsidRPr="00FC1A43">
        <w:rPr>
          <w:rFonts w:ascii="Times New Roman" w:hAnsi="Times New Roman"/>
          <w:sz w:val="26"/>
          <w:szCs w:val="26"/>
        </w:rPr>
        <w:t>уставок</w:t>
      </w:r>
      <w:proofErr w:type="spellEnd"/>
      <w:r w:rsidRPr="00FC1A43">
        <w:rPr>
          <w:rFonts w:ascii="Times New Roman" w:hAnsi="Times New Roman"/>
          <w:sz w:val="26"/>
          <w:szCs w:val="26"/>
        </w:rPr>
        <w:t xml:space="preserve"> автоматических выключателей или плавких вставок предохранителей 0,4 кВ.</w:t>
      </w:r>
    </w:p>
    <w:p w:rsidR="001D7FE9" w:rsidRPr="00FC1A43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При проведении технического обслуживания ТП для выявления дефектов их элементов и оборудования следует использовать методы, изложенные в действующих методических материалах, и, по возможности, методы на основе применения </w:t>
      </w:r>
      <w:proofErr w:type="spellStart"/>
      <w:r w:rsidRPr="00FC1A43">
        <w:rPr>
          <w:rFonts w:ascii="Times New Roman" w:hAnsi="Times New Roman"/>
          <w:sz w:val="26"/>
          <w:szCs w:val="26"/>
        </w:rPr>
        <w:t>тепловизионной</w:t>
      </w:r>
      <w:proofErr w:type="spellEnd"/>
      <w:r w:rsidRPr="00FC1A43">
        <w:rPr>
          <w:rFonts w:ascii="Times New Roman" w:hAnsi="Times New Roman"/>
          <w:sz w:val="26"/>
          <w:szCs w:val="26"/>
        </w:rPr>
        <w:t xml:space="preserve"> аппаратуры.</w:t>
      </w:r>
    </w:p>
    <w:p w:rsidR="001D7FE9" w:rsidRPr="006C142F" w:rsidRDefault="001D7FE9" w:rsidP="001D7FE9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 результатам проведенного осмотра составляется лист осмотра </w:t>
      </w:r>
      <w:r w:rsidRPr="00D126E0">
        <w:rPr>
          <w:rFonts w:ascii="Times New Roman" w:hAnsi="Times New Roman"/>
          <w:sz w:val="26"/>
          <w:szCs w:val="26"/>
        </w:rPr>
        <w:t>ТП</w:t>
      </w:r>
      <w:r>
        <w:rPr>
          <w:rFonts w:ascii="Times New Roman" w:hAnsi="Times New Roman"/>
          <w:sz w:val="26"/>
          <w:szCs w:val="26"/>
        </w:rPr>
        <w:t>.</w:t>
      </w:r>
    </w:p>
    <w:p w:rsidR="001D7FE9" w:rsidRDefault="001D7FE9" w:rsidP="001D7FE9">
      <w:pPr>
        <w:pStyle w:val="a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7FE9" w:rsidRPr="006C142F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ПЕРЕЧЕНЬ ДЕФЕКТОВ ТП</w:t>
      </w:r>
    </w:p>
    <w:p w:rsidR="001D7FE9" w:rsidRPr="006C142F" w:rsidRDefault="001D7FE9" w:rsidP="001D7FE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D7FE9" w:rsidRPr="006C142F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1.  Строительная часть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Деревянная стойка: загнивание; растрескивание; обгорание; излом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Деревянная приставка: загнивание; растрескивание; обгорание; излом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Деревянные траверсы, поперечины: загнивание; растрескивание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Бандаж: ослабление; коррозия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Ослабление стяжки траверсы со стойкой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заземляющего спуска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Железобетонная приставка: оголение арматуры, растрескивание; излом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Прогиб деревянной стойки сверх допустимых значений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Прогиб железобетонной стойки сверх допустимых значений</w:t>
      </w:r>
      <w:proofErr w:type="gramStart"/>
      <w:r w:rsidRPr="006C142F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>Железобетонная стойка: растрескивание; наклон сверх допустимых значений; излом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хомута, узла крепления подкоса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Повреждение </w:t>
      </w:r>
      <w:proofErr w:type="spellStart"/>
      <w:r w:rsidRPr="006C142F">
        <w:rPr>
          <w:rFonts w:ascii="Times New Roman" w:hAnsi="Times New Roman"/>
          <w:sz w:val="26"/>
          <w:szCs w:val="26"/>
        </w:rPr>
        <w:t>оголовника</w:t>
      </w:r>
      <w:proofErr w:type="spellEnd"/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Металлическая траверса: коррозия; разрушение; прогиб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proofErr w:type="spellStart"/>
      <w:r w:rsidRPr="006C142F">
        <w:rPr>
          <w:rFonts w:ascii="Times New Roman" w:hAnsi="Times New Roman"/>
          <w:sz w:val="26"/>
          <w:szCs w:val="26"/>
        </w:rPr>
        <w:t>Подтраверсник</w:t>
      </w:r>
      <w:proofErr w:type="spellEnd"/>
      <w:r w:rsidRPr="006C142F">
        <w:rPr>
          <w:rFonts w:ascii="Times New Roman" w:hAnsi="Times New Roman"/>
          <w:sz w:val="26"/>
          <w:szCs w:val="26"/>
        </w:rPr>
        <w:t>: загнивание; растрескивание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кронштейна привода разъединителя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кронштейна разрядника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Поперечина: загнивание; растрескивание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тяги привода разъединителя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кронштейна привода разъединителя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кронштейна разрядника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тяги привода разъединителя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Рама разъединителя: перекос; коррозия; повреждение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Площадки обслуживания: повреждение; коррозия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Фундаментная стойка, лежня: разрушение; оголение арматуры; растрескивание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опорной рамы КТП, КРУН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Контур заземления: повреждение; сопротивление выше нормы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запорных устройств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Двери ТП: повреждение; коррозия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Шкафы, короба КРУН: внешние повреждения: коррозия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фундамента ТП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уплотнений, гидроизоляции фундамента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стеновых панелей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крыши здания ТП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приямков, кабельных каналов ТП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пола ТП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закладных деталей здания ТП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нумерации, диспетчерских обозначений, предупредительных плакатов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защитного кожуха, короба, сетчатого ограждения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защитного кожуха, короба, сетчатого ограждения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кронштейнов, штырей устройств вывода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маслоприемника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освещения ТП, РП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ограды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Повреждение </w:t>
      </w:r>
      <w:proofErr w:type="spellStart"/>
      <w:r w:rsidRPr="006C142F">
        <w:rPr>
          <w:rFonts w:ascii="Times New Roman" w:hAnsi="Times New Roman"/>
          <w:sz w:val="26"/>
          <w:szCs w:val="26"/>
        </w:rPr>
        <w:t>отмостки</w:t>
      </w:r>
      <w:proofErr w:type="spellEnd"/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Загромождение охранной зоны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средств пожарной безопасности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1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или повреждение защитных средств</w:t>
      </w:r>
    </w:p>
    <w:p w:rsidR="001D7FE9" w:rsidRPr="006C142F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2. РУ 6-10КВ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Отсутствие нумерации, диспетчерских обозначений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Отсутствие цветного обозначения шин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42F">
        <w:rPr>
          <w:rFonts w:ascii="Times New Roman" w:hAnsi="Times New Roman"/>
          <w:sz w:val="26"/>
          <w:szCs w:val="26"/>
        </w:rPr>
        <w:t>Наброс</w:t>
      </w:r>
      <w:proofErr w:type="spellEnd"/>
      <w:r w:rsidRPr="006C142F">
        <w:rPr>
          <w:rFonts w:ascii="Times New Roman" w:hAnsi="Times New Roman"/>
          <w:sz w:val="26"/>
          <w:szCs w:val="26"/>
        </w:rPr>
        <w:t>, наличие посторонних предметов у токоведущих частей.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Штыревые изоляторы: сколы; загрязнения; разрушение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Проходные изоляторы: сколы; загрязнения; разрушение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Опорные изоляторы: сколы; загрязнения; разрушение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 xml:space="preserve"> Изоляторы муфты кабеля: сколы; загрязнения; разрушение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уплотнения проходного изолятора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корпуса муфты кабеля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контактов разъединителя, выключателя нагрузки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контактов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оболочки плавкой вставки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Наличие нестандартной плавкой вставки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тяги привода разъединителя, выключателя нагрузки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Повышенный нагрев болтовых соединений ошиновки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ошиновки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трансформатора тока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трансформатора напряжения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привода выключателя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полюса выключателя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блокировки разъединителя, выключателя нагрузки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блокировки выключателя (масляного, вакуумного)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вентильного разрядника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Течь масла из маслонаполненного выключателя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Течь масла из трансформатора напряжения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Понижение масла в маслонаполненном аппарате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устройства </w:t>
      </w:r>
      <w:proofErr w:type="spellStart"/>
      <w:r w:rsidRPr="006C142F">
        <w:rPr>
          <w:rFonts w:ascii="Times New Roman" w:hAnsi="Times New Roman"/>
          <w:sz w:val="26"/>
          <w:szCs w:val="26"/>
        </w:rPr>
        <w:t>РЗиА</w:t>
      </w:r>
      <w:proofErr w:type="spellEnd"/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устройства подогрева аппаратов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компенсирующего устройства</w:t>
      </w:r>
    </w:p>
    <w:p w:rsidR="001D7FE9" w:rsidRPr="006C142F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3. Силовой трансформатор 6-10 кВ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ввода 6-10 кВ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Течь масла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корпуса трансформатора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Повышенный шум трансформатора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ввода 0,4-0,23 кВ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регулирования напряжения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термометра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бака расширителя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корпуса трансформатора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ввода 0,23-10 кВ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опорной части трансформатора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указателя уровня масла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Дефект контакта ввода 0,4-10 кВ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Обрыв в цепи заземления корпуса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Обрыв (отсоединение) шины </w:t>
      </w:r>
      <w:proofErr w:type="spellStart"/>
      <w:r w:rsidRPr="006C142F">
        <w:rPr>
          <w:rFonts w:ascii="Times New Roman" w:hAnsi="Times New Roman"/>
          <w:sz w:val="26"/>
          <w:szCs w:val="26"/>
        </w:rPr>
        <w:t>нейтрали</w:t>
      </w:r>
      <w:proofErr w:type="spellEnd"/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Изменение цвета силикагеля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регулирования нагрузки</w:t>
      </w:r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Длительная нагрузка сверх </w:t>
      </w:r>
      <w:proofErr w:type="gramStart"/>
      <w:r w:rsidRPr="006C142F">
        <w:rPr>
          <w:rFonts w:ascii="Times New Roman" w:hAnsi="Times New Roman"/>
          <w:sz w:val="26"/>
          <w:szCs w:val="26"/>
        </w:rPr>
        <w:t>допустимой</w:t>
      </w:r>
      <w:proofErr w:type="gramEnd"/>
    </w:p>
    <w:p w:rsidR="001D7FE9" w:rsidRPr="006C142F" w:rsidRDefault="001D7FE9" w:rsidP="001D7FE9">
      <w:pPr>
        <w:pStyle w:val="a5"/>
        <w:widowControl w:val="0"/>
        <w:numPr>
          <w:ilvl w:val="1"/>
          <w:numId w:val="3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Недостаточный уровень масла</w:t>
      </w:r>
    </w:p>
    <w:p w:rsidR="001D7FE9" w:rsidRPr="006C142F" w:rsidRDefault="001D7FE9" w:rsidP="001D7FE9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4. РУ 0,4 кВ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нумерации, диспетчерских обозначений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цветного обозначения шин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spellStart"/>
      <w:r w:rsidRPr="006C142F">
        <w:rPr>
          <w:rFonts w:ascii="Times New Roman" w:hAnsi="Times New Roman"/>
          <w:sz w:val="26"/>
          <w:szCs w:val="26"/>
        </w:rPr>
        <w:t>Наброс</w:t>
      </w:r>
      <w:proofErr w:type="spellEnd"/>
      <w:r w:rsidRPr="006C142F">
        <w:rPr>
          <w:rFonts w:ascii="Times New Roman" w:hAnsi="Times New Roman"/>
          <w:sz w:val="26"/>
          <w:szCs w:val="26"/>
        </w:rPr>
        <w:t>, наличие посторонних предметов у токоведущих частей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Скол опорного, проходного изолятора (втулки)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>Загрязнение опорного, проходного изолятора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Разрушение опорного, проходного изолятора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Разрушение покрытия изолированного провода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контактов рубильника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контактов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оболочки плавкой вставки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Наличие нестандартной плавкой вставки предохранителя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рукоятки, тяги рубильника (выключателя)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Повышенный нагрев болтовых соединений шин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шин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трансформатора тока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выключателя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разрядника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изоляции разрядника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счетчика электроэнергии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автоматики (АВР, АПВ и т. д.)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конденсатора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батареи конденсатора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включения уличного освещения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 подогрева аппаратуры</w:t>
      </w:r>
    </w:p>
    <w:p w:rsidR="001D7FE9" w:rsidRPr="006C142F" w:rsidRDefault="001D7FE9" w:rsidP="001D7FE9">
      <w:pPr>
        <w:pStyle w:val="a5"/>
        <w:widowControl w:val="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кабельной муфты кабельного ввода.</w:t>
      </w:r>
    </w:p>
    <w:p w:rsidR="001D7FE9" w:rsidRPr="006C142F" w:rsidRDefault="001D7FE9" w:rsidP="001D7FE9">
      <w:pPr>
        <w:pStyle w:val="a5"/>
        <w:widowControl w:val="0"/>
        <w:ind w:left="720"/>
        <w:rPr>
          <w:rFonts w:ascii="Times New Roman" w:hAnsi="Times New Roman"/>
          <w:sz w:val="26"/>
          <w:szCs w:val="26"/>
        </w:rPr>
      </w:pPr>
    </w:p>
    <w:p w:rsidR="001D7FE9" w:rsidRDefault="001D7FE9" w:rsidP="001D7FE9">
      <w:pPr>
        <w:pStyle w:val="a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</w:p>
    <w:p w:rsidR="001D7FE9" w:rsidRDefault="001D7FE9" w:rsidP="001D7F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график проведения осмотра</w:t>
      </w:r>
      <w:r>
        <w:rPr>
          <w:rFonts w:ascii="Times New Roman" w:hAnsi="Times New Roman" w:cs="Times New Roman"/>
          <w:sz w:val="24"/>
          <w:szCs w:val="24"/>
        </w:rPr>
        <w:t xml:space="preserve">  трансформаторных  подстанций  </w:t>
      </w:r>
      <w:r w:rsidRPr="00843241">
        <w:rPr>
          <w:rFonts w:ascii="Times New Roman" w:hAnsi="Times New Roman"/>
          <w:sz w:val="24"/>
          <w:szCs w:val="24"/>
        </w:rPr>
        <w:t>ТП 10/0,4 кВ</w:t>
      </w:r>
      <w:r w:rsidRPr="00843241">
        <w:rPr>
          <w:rFonts w:ascii="Times New Roman" w:hAnsi="Times New Roman" w:cs="Times New Roman"/>
          <w:sz w:val="24"/>
          <w:szCs w:val="24"/>
        </w:rPr>
        <w:t>.</w:t>
      </w:r>
    </w:p>
    <w:p w:rsidR="001D7FE9" w:rsidRDefault="001D7FE9" w:rsidP="001D7F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E9" w:rsidRPr="00843241" w:rsidRDefault="001D7FE9" w:rsidP="001D7F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</w:p>
    <w:p w:rsidR="001D7FE9" w:rsidRDefault="001D7FE9" w:rsidP="001D7FE9">
      <w:pPr>
        <w:pStyle w:val="2"/>
        <w:shd w:val="clear" w:color="auto" w:fill="FFFFFF"/>
        <w:spacing w:before="160" w:after="80"/>
        <w:jc w:val="center"/>
        <w:rPr>
          <w:rFonts w:ascii="Helvetica" w:hAnsi="Helvetica"/>
          <w:b w:val="0"/>
          <w:bCs w:val="0"/>
          <w:color w:val="333333"/>
          <w:sz w:val="24"/>
          <w:szCs w:val="24"/>
        </w:rPr>
      </w:pPr>
      <w:r>
        <w:rPr>
          <w:rFonts w:ascii="Helvetica" w:hAnsi="Helvetica"/>
          <w:b w:val="0"/>
          <w:bCs w:val="0"/>
          <w:color w:val="333333"/>
          <w:sz w:val="24"/>
          <w:szCs w:val="24"/>
        </w:rPr>
        <w:t>ГОДОВОЙ ПЛАН-ГРАФИК ТЕХНИЧЕСКОГО ОБСЛУЖИВАНИЯ ТП, РП 6-10/0,4 кВ</w:t>
      </w: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jc w:val="center"/>
        <w:rPr>
          <w:sz w:val="20"/>
          <w:szCs w:val="20"/>
        </w:rPr>
      </w:pPr>
      <w:r w:rsidRPr="00F5207D">
        <w:rPr>
          <w:sz w:val="20"/>
          <w:szCs w:val="20"/>
          <w:u w:val="single"/>
        </w:rPr>
        <w:t>ПЭС   </w:t>
      </w:r>
      <w:r>
        <w:rPr>
          <w:sz w:val="20"/>
          <w:szCs w:val="20"/>
          <w:u w:val="single"/>
        </w:rPr>
        <w:t>ЮЭС</w:t>
      </w:r>
      <w:r w:rsidRPr="00F5207D">
        <w:rPr>
          <w:sz w:val="20"/>
          <w:szCs w:val="20"/>
          <w:u w:val="single"/>
        </w:rPr>
        <w:t>        </w:t>
      </w:r>
      <w:r w:rsidRPr="00F5207D">
        <w:rPr>
          <w:sz w:val="20"/>
          <w:szCs w:val="20"/>
        </w:rPr>
        <w:t>    </w:t>
      </w:r>
      <w:r>
        <w:rPr>
          <w:sz w:val="20"/>
          <w:szCs w:val="20"/>
        </w:rPr>
        <w:t xml:space="preserve">               </w:t>
      </w:r>
      <w:r w:rsidRPr="00F5207D">
        <w:rPr>
          <w:sz w:val="20"/>
          <w:szCs w:val="20"/>
        </w:rPr>
        <w:t>    </w:t>
      </w:r>
      <w:r w:rsidRPr="00F5207D">
        <w:rPr>
          <w:sz w:val="20"/>
          <w:szCs w:val="20"/>
          <w:u w:val="single"/>
        </w:rPr>
        <w:t>по    </w:t>
      </w:r>
      <w:proofErr w:type="spellStart"/>
      <w:r>
        <w:rPr>
          <w:sz w:val="20"/>
          <w:szCs w:val="20"/>
          <w:u w:val="single"/>
        </w:rPr>
        <w:t>Гусиноозерскому</w:t>
      </w:r>
      <w:proofErr w:type="spellEnd"/>
      <w:r w:rsidRPr="00F5207D">
        <w:rPr>
          <w:sz w:val="20"/>
          <w:szCs w:val="20"/>
          <w:u w:val="single"/>
        </w:rPr>
        <w:t>      РЭС</w:t>
      </w: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jc w:val="center"/>
        <w:rPr>
          <w:sz w:val="20"/>
          <w:szCs w:val="20"/>
        </w:rPr>
      </w:pPr>
      <w:r w:rsidRPr="00F5207D">
        <w:rPr>
          <w:sz w:val="20"/>
          <w:szCs w:val="20"/>
          <w:u w:val="single"/>
        </w:rPr>
        <w:t>на  </w:t>
      </w:r>
      <w:r>
        <w:rPr>
          <w:sz w:val="20"/>
          <w:szCs w:val="20"/>
          <w:u w:val="single"/>
        </w:rPr>
        <w:t>2020</w:t>
      </w:r>
      <w:r w:rsidRPr="00F5207D">
        <w:rPr>
          <w:sz w:val="20"/>
          <w:szCs w:val="20"/>
          <w:u w:val="single"/>
        </w:rPr>
        <w:t>      год</w:t>
      </w: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  <w:r w:rsidRPr="00F5207D">
        <w:rPr>
          <w:sz w:val="20"/>
          <w:szCs w:val="20"/>
        </w:rPr>
        <w:t>"Утверждаю"</w:t>
      </w:r>
    </w:p>
    <w:p w:rsidR="001D7FE9" w:rsidRDefault="001D7FE9" w:rsidP="001D7FE9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  <w:r w:rsidRPr="00F5207D">
        <w:rPr>
          <w:sz w:val="20"/>
          <w:szCs w:val="20"/>
        </w:rPr>
        <w:t>Главный инженер</w:t>
      </w:r>
      <w:r>
        <w:rPr>
          <w:sz w:val="20"/>
          <w:szCs w:val="20"/>
        </w:rPr>
        <w:t xml:space="preserve"> ГРЭС</w:t>
      </w: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</w:p>
    <w:tbl>
      <w:tblPr>
        <w:tblW w:w="44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287"/>
        <w:gridCol w:w="2774"/>
        <w:gridCol w:w="2193"/>
        <w:gridCol w:w="3118"/>
      </w:tblGrid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20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207D">
              <w:rPr>
                <w:sz w:val="20"/>
                <w:szCs w:val="20"/>
              </w:rPr>
              <w:t>/</w:t>
            </w:r>
            <w:proofErr w:type="spellStart"/>
            <w:r w:rsidRPr="00F520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Намечаемый месяц проведения работ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Номер, наименование объекта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Насосная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Насосная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3E1949"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Шахта 7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3E1949"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F5207D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Шахта 7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3E194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ПЭН22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3E194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ПЭН22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3E194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1D7FE9" w:rsidRPr="00F5207D" w:rsidTr="004F3DD3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Pr="003E1949" w:rsidRDefault="001D7FE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E9" w:rsidRDefault="001D7FE9" w:rsidP="004F3DD3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</w:tbl>
    <w:p w:rsidR="001D7FE9" w:rsidRDefault="001D7FE9" w:rsidP="001D7FE9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  <w:r w:rsidRPr="00F5207D">
        <w:rPr>
          <w:sz w:val="20"/>
          <w:szCs w:val="20"/>
        </w:rPr>
        <w:t>Начальник РЭС</w:t>
      </w:r>
    </w:p>
    <w:p w:rsidR="001D7FE9" w:rsidRPr="00F5207D" w:rsidRDefault="001D7FE9" w:rsidP="001D7FE9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  <w:r w:rsidRPr="00F5207D">
        <w:rPr>
          <w:sz w:val="20"/>
          <w:szCs w:val="20"/>
        </w:rPr>
        <w:t>Согласовано (ПТО ПЭС)</w:t>
      </w:r>
    </w:p>
    <w:p w:rsidR="00554E9A" w:rsidRDefault="00554E9A"/>
    <w:sectPr w:rsidR="00554E9A" w:rsidSect="0055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3B"/>
    <w:multiLevelType w:val="hybridMultilevel"/>
    <w:tmpl w:val="D6983AC0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1A3"/>
    <w:multiLevelType w:val="hybridMultilevel"/>
    <w:tmpl w:val="B6161AD6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563"/>
    <w:multiLevelType w:val="hybridMultilevel"/>
    <w:tmpl w:val="BA84E76C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F4603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4A95"/>
    <w:multiLevelType w:val="hybridMultilevel"/>
    <w:tmpl w:val="4968A2A2"/>
    <w:lvl w:ilvl="0" w:tplc="75FE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F4603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7FE9"/>
    <w:rsid w:val="001B3D71"/>
    <w:rsid w:val="001D7FE9"/>
    <w:rsid w:val="0055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9"/>
  </w:style>
  <w:style w:type="paragraph" w:styleId="2">
    <w:name w:val="heading 2"/>
    <w:basedOn w:val="a"/>
    <w:next w:val="a"/>
    <w:link w:val="20"/>
    <w:qFormat/>
    <w:rsid w:val="001D7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FE9"/>
    <w:pPr>
      <w:ind w:left="720"/>
      <w:contextualSpacing/>
    </w:pPr>
  </w:style>
  <w:style w:type="paragraph" w:styleId="a4">
    <w:name w:val="Normal (Web)"/>
    <w:basedOn w:val="a"/>
    <w:unhideWhenUsed/>
    <w:rsid w:val="001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D7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7F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9942</Characters>
  <Application>Microsoft Office Word</Application>
  <DocSecurity>0</DocSecurity>
  <Lines>82</Lines>
  <Paragraphs>23</Paragraphs>
  <ScaleCrop>false</ScaleCrop>
  <Company>GET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№100А</dc:creator>
  <cp:keywords/>
  <dc:description/>
  <cp:lastModifiedBy>Кабинет №100А</cp:lastModifiedBy>
  <cp:revision>2</cp:revision>
  <dcterms:created xsi:type="dcterms:W3CDTF">2020-03-26T05:32:00Z</dcterms:created>
  <dcterms:modified xsi:type="dcterms:W3CDTF">2020-03-26T05:32:00Z</dcterms:modified>
</cp:coreProperties>
</file>