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9355"/>
      </w:tblGrid>
      <w:tr w:rsidR="00AD15E1" w:rsidRPr="00AD15E1" w:rsidTr="00BD08A3">
        <w:trPr>
          <w:trHeight w:val="31680"/>
          <w:tblCellSpacing w:w="0" w:type="dxa"/>
        </w:trPr>
        <w:tc>
          <w:tcPr>
            <w:tcW w:w="5000" w:type="pct"/>
            <w:shd w:val="clear" w:color="auto" w:fill="FFFFFF"/>
            <w:hideMark/>
          </w:tcPr>
          <w:p w:rsidR="00AD15E1" w:rsidRPr="00AD15E1" w:rsidRDefault="00AD15E1" w:rsidP="00BD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  <w:tbl>
            <w:tblPr>
              <w:tblW w:w="9498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61"/>
              <w:gridCol w:w="1202"/>
              <w:gridCol w:w="1839"/>
              <w:gridCol w:w="2770"/>
              <w:gridCol w:w="3326"/>
            </w:tblGrid>
            <w:tr w:rsidR="00AD15E1" w:rsidRPr="00AD15E1" w:rsidTr="00047535">
              <w:trPr>
                <w:gridBefore w:val="1"/>
                <w:wBefore w:w="190" w:type="pct"/>
                <w:tblCellSpacing w:w="0" w:type="dxa"/>
              </w:trPr>
              <w:tc>
                <w:tcPr>
                  <w:tcW w:w="4810" w:type="pct"/>
                  <w:gridSpan w:val="4"/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D15E1" w:rsidRPr="00AD15E1" w:rsidTr="00047535">
              <w:trPr>
                <w:gridBefore w:val="1"/>
                <w:wBefore w:w="190" w:type="pct"/>
                <w:tblCellSpacing w:w="0" w:type="dxa"/>
              </w:trPr>
              <w:tc>
                <w:tcPr>
                  <w:tcW w:w="4810" w:type="pct"/>
                  <w:gridSpan w:val="4"/>
                  <w:tcMar>
                    <w:top w:w="0" w:type="dxa"/>
                    <w:left w:w="0" w:type="dxa"/>
                    <w:bottom w:w="150" w:type="dxa"/>
                    <w:right w:w="0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6973A4"/>
                      <w:kern w:val="36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b/>
                      <w:bCs/>
                      <w:color w:val="6973A4"/>
                      <w:kern w:val="36"/>
                      <w:sz w:val="28"/>
                      <w:szCs w:val="28"/>
                      <w:lang w:eastAsia="ru-RU"/>
                    </w:rPr>
                    <w:t>Онлайн-платформы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b/>
                      <w:bCs/>
                      <w:color w:val="6973A4"/>
                      <w:kern w:val="36"/>
                      <w:sz w:val="28"/>
                      <w:szCs w:val="28"/>
                      <w:lang w:eastAsia="ru-RU"/>
                    </w:rPr>
                    <w:t xml:space="preserve"> и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b/>
                      <w:bCs/>
                      <w:color w:val="6973A4"/>
                      <w:kern w:val="36"/>
                      <w:sz w:val="28"/>
                      <w:szCs w:val="28"/>
                      <w:lang w:eastAsia="ru-RU"/>
                    </w:rPr>
                    <w:t>онлайн-сервисы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b/>
                      <w:bCs/>
                      <w:color w:val="6973A4"/>
                      <w:kern w:val="36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b/>
                      <w:bCs/>
                      <w:color w:val="6973A4"/>
                      <w:kern w:val="36"/>
                      <w:sz w:val="28"/>
                      <w:szCs w:val="28"/>
                      <w:lang w:eastAsia="ru-RU"/>
                    </w:rPr>
                    <w:t>рекомендованные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b/>
                      <w:bCs/>
                      <w:color w:val="6973A4"/>
                      <w:kern w:val="36"/>
                      <w:sz w:val="28"/>
                      <w:szCs w:val="28"/>
                      <w:lang w:eastAsia="ru-RU"/>
                    </w:rPr>
                    <w:t xml:space="preserve"> к использованию при дистанционном обучении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08A3" w:rsidRPr="00BD08A3" w:rsidRDefault="00BD08A3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08A3" w:rsidRPr="00BD08A3" w:rsidRDefault="00BD08A3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08A3" w:rsidRPr="00BD08A3" w:rsidRDefault="00BD08A3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08A3" w:rsidRPr="00BD08A3" w:rsidRDefault="00BD08A3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5000" w:type="pct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BFBFBF" w:themeFill="background1" w:themeFillShade="B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08A3" w:rsidRPr="00BD08A3" w:rsidRDefault="00BD08A3" w:rsidP="00BD08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24242"/>
                      <w:sz w:val="24"/>
                      <w:szCs w:val="24"/>
                      <w:lang w:eastAsia="ru-RU"/>
                    </w:rPr>
                  </w:pPr>
                  <w:r w:rsidRPr="00BD08A3">
                    <w:rPr>
                      <w:rFonts w:ascii="Times New Roman" w:eastAsia="Times New Roman" w:hAnsi="Times New Roman" w:cs="Times New Roman"/>
                      <w:b/>
                      <w:color w:val="424242"/>
                      <w:sz w:val="24"/>
                      <w:szCs w:val="24"/>
                      <w:lang w:eastAsia="ru-RU"/>
                    </w:rPr>
                    <w:t xml:space="preserve">Электронные образовательные платформы, предоставляющие </w:t>
                  </w:r>
                  <w:proofErr w:type="spellStart"/>
                  <w:r w:rsidRPr="00BD08A3">
                    <w:rPr>
                      <w:rFonts w:ascii="Times New Roman" w:eastAsia="Times New Roman" w:hAnsi="Times New Roman" w:cs="Times New Roman"/>
                      <w:b/>
                      <w:color w:val="424242"/>
                      <w:sz w:val="24"/>
                      <w:szCs w:val="24"/>
                      <w:lang w:eastAsia="ru-RU"/>
                    </w:rPr>
                    <w:t>контент</w:t>
                  </w:r>
                  <w:proofErr w:type="spellEnd"/>
                  <w:r w:rsidRPr="00BD08A3">
                    <w:rPr>
                      <w:rFonts w:ascii="Times New Roman" w:eastAsia="Times New Roman" w:hAnsi="Times New Roman" w:cs="Times New Roman"/>
                      <w:b/>
                      <w:color w:val="424242"/>
                      <w:sz w:val="24"/>
                      <w:szCs w:val="24"/>
                      <w:lang w:eastAsia="ru-RU"/>
                    </w:rPr>
                    <w:t xml:space="preserve"> для реализации электронного обучения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Российская электронная школа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4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http://resh.edu.ru/</w:t>
                    </w:r>
                  </w:hyperlink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«Российская электронная школа» – это полный школьный курс уроков от лучших учителей России; это информационно-образовательная среда, объединяющая ученика, учителя, родителя и открывающая равный доступ к качественному общему образованию независимо от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социокультурных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условий.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Алгебра и начала математического анализа (10-11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Английский язык (2-11кл.)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Биология (2-11кл.)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География (5-11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Геометрия (7-11кл.)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Естествознание (10-11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Информатика (7-11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История (5-11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Литература(5-11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Физика (7-11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Основы безопасности жизнедеятельности(8-11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Физическая культура(1-11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Химия(8-11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Обществознание(6-11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Экология(10-11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Россия в мире(10-11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Право(10-11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ИНОСТРАННЫЙ ЯЗЫК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Мобильное электронное образование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5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https://mob-edu.ru/</w:t>
                    </w:r>
                  </w:hyperlink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МЭО это - создание безопасной образовательной среды; обеспечение условий для организации персонифицированного обучения учащихся в соответствии с их потребностями, а также с запросами региональной экономики; обеспечение доступности качественного образования для различных категорий учащихся, в том числе учащихся с ОВЗ,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высокомотивированных и одаренных детей.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Русский язык  (10-11кл. базовый уровень)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Русский язык  (10-11кл. углубленный уровень)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Английский язык (2-11кл.)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Литература (5-11кл.)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География (5-10кл.)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Биология (5-11кл.)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Обществознание (5-11кл.)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История России (6-11кл.)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Алгебра (10-11кл. базовый уровень)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Алгебра (10-11кл. углубленный уровень)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Геометрия (10-11кл. базовый уровень)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Геометрия (10-11кл. углубленный уровень)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Информатика (7-11кл.)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Физика (7-11кл.)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Химия (8-11кл.)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Астрономия (10-11кл.)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Учи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6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https://uchi.ru/</w:t>
                    </w:r>
                  </w:hyperlink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Учи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— российская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онлайн-платформа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, где учащиеся из всех регионов России изучают школьные предметы в интерактивной форме. Интерактивные курсы на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Учи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.р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полностью соответствуют ФГОС. Содержит более 30 000 заданий в игровой форме, 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разработанных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профессиональными методистами и специалистами по детскому интерфейсу.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Английский язык 1 – 11кл.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Алгебра 7 – 11кл.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Онлайн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щкола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Фоксфорд</w:t>
                  </w:r>
                  <w:proofErr w:type="spellEnd"/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7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https://foxford.ru/</w:t>
                    </w:r>
                  </w:hyperlink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Онлайн-подготовка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школьников 3 — 11 классов к ЕГЭ, ОГЭ и олимпиадам, а также углубленное изучение школьных предметов в группах и индивидуально.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Математика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Физика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Русский язык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Информатика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Обществознание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Биология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История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Химия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ЯКласс</w:t>
                  </w:r>
                  <w:proofErr w:type="spellEnd"/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8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http://www.yaklass.ru/</w:t>
                    </w:r>
                  </w:hyperlink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Ресурс ориентирован на педагогов, учащихся и родителей. 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ЯКласс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интегрирован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с электронными журналами, сотрудничает с популярными издательствами. Содержит 1,6 </w:t>
                  </w:r>
                  <w:proofErr w:type="spellStart"/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трлн</w:t>
                  </w:r>
                  <w:proofErr w:type="spellEnd"/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заданий школьной программы и 1500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видеоуроков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Все материалы соответствуют ФГОС.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Информатика (5-11кл.)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Основы финансовой грамотности (7-11кл.)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История. Интерактивные карты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Русский язык  (1-11кл.)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Английский язык (2-11кл.)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Подготовка к ВПР, ОГЭ, ЕГЭ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Алгебра и начала Анализа (10кл.)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1С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:Ш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кола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Онлайн</w:t>
                  </w:r>
                  <w:proofErr w:type="spellEnd"/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9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http://obr.1c.ru/pages/read/online/</w:t>
                    </w:r>
                  </w:hyperlink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Онлайн-доступ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к электронным образовательным ресурсам: тренажеры, лаборатории, игры практикумы, тесты и многое другое. Бесплатный доступ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онлайн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на 90 дней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Сборник для 10–11 классов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Сборник по математике и информатике, 5–11 классы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Сборник по биологии и химии, 5–11 классы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Сборник по истории, экономике и обществознанию, 5–11 классы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Русский язык, 5–11 классы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Физика, 7–11 классы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Информатика, 10–11 классы. ЕГЭ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Платформа новой школы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10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http://www.pcbl.ru/</w:t>
                    </w:r>
                  </w:hyperlink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Цифровая платформа – комплексная цифровая среда для коммуникации и взаимодействия основных участников образовательного процесса относительно учебных целей. Платформа не замещает учителя, но меняет его роль, становится инструментом организации учебного процесса: учитель получает возможность для управления персонализированными планами большого числа учеников, дает постоянную обратную связь об их успехах, позволяет учителю развивать собственные компетенции.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‎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5-8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Для ученика платформа предоставляет возможность самостоятельного планирования обучения и доступ к необходимому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контенту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, освоение которого предполагает как 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индивидуальную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так и групповую работу, в том числе реализацию проектов, исследований.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Домашняя школа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InternetUrok.ru</w:t>
                  </w:r>
                  <w:proofErr w:type="spellEnd"/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11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https://interneturok.ru/</w:t>
                    </w:r>
                  </w:hyperlink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Полное среднее образование дистанционно. Для семейного обучения, для тех, кто часто пропускает школу, 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для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проживающих вне России.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Возможность официального зачисления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 любое время года. Бесплатный доступ открыт.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Все предметы школьной программы с 1 по 11 класс.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Бесплатные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видеоуроки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в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онлайн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доступе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Профориентационный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портал «Билет в будущее»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12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https://site.bilet.worldskills.ru/</w:t>
                    </w:r>
                  </w:hyperlink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Портал с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видеоуроками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для средней и старшей 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школы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Проект ранней профессиональной ориентации школьников 6–11 классов.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Онлайн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платформа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Скайенг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»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13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https://skyeng.ru/</w:t>
                    </w:r>
                  </w:hyperlink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Онлайн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школа английского языка.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До 24 апреля открыт доступ к УМК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Spotlight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и Сферы.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Открыт материал по грамматике,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аудированию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, подготовке к ЕГЭ, ОГЭ, ВПР и т.д. Все материалы бесплатны для всех и в свободном доступе на платформе.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Издательство «Просвещение»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Бесплатный доступ к электронным версиям учебно-методических комплексов, входящих в Федеральный перечень, предоставляет издательство «Просвещение».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1-11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кл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047535">
                  <w:pPr>
                    <w:spacing w:after="0" w:line="240" w:lineRule="auto"/>
                    <w:ind w:right="-105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«Московская электронная школа»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14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https://uchebnik.mos.ru/catalogue</w:t>
                    </w:r>
                  </w:hyperlink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это широкий набор электронных учебников и тестов, интерактивные сценарии уроков в электронной библиотеке. Решения МЭШ доступны для всех и уже получили высокие оценки учителей, родителей и детей ряда.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о-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и текстовых файлов, свыше 41 тыс. </w:t>
                  </w: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сценариев уроков, более 1 тыс. учебных пособий и 348 учебников издательств, более 95 тыс. образовательных приложений.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Для всех категорий учащихся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Мособртв</w:t>
                  </w:r>
                  <w:proofErr w:type="spellEnd"/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15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https://mosobr.tv/</w:t>
                    </w:r>
                  </w:hyperlink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Первое познавательное телевидение, где школьное расписание и уроки представлены в режиме прямого эфира.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Для всех категорий учащихся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Урок цифры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16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https://datalesson.ru/</w:t>
                    </w:r>
                  </w:hyperlink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«Урок цифры» дает хорошую теоретическую базу и наглядную практическую подготовку в вопросах безопасного использования и развития навыков в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онлайн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среде. Данные уроки будут полезны и интересны как самим школьникам, так и их родителям.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Для всех категорий учащихся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Онлайн-платформа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«Мои достижения»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17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https://myskills.ru/</w:t>
                    </w:r>
                  </w:hyperlink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Широкий выбор диагностик для учеников с 1 по 11 класс по школьным предметам и различным тематикам. Материалы для подготовки к диагностикам от Московского центра качества образования.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Для учащихся 1-11 классов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Олимпиум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18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https://olimpium.ru/</w:t>
                    </w:r>
                  </w:hyperlink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Все школьные олимпиады России и мира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Для всех категорий учащихся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Видеоуроки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на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видеохостинге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youtube.com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0A33F7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hyperlink r:id="rId19" w:history="1">
                    <w:r w:rsidR="00AD15E1" w:rsidRPr="00BD08A3">
                      <w:rPr>
                        <w:rFonts w:ascii="Times New Roman" w:eastAsia="Times New Roman" w:hAnsi="Times New Roman" w:cs="Times New Roman"/>
                        <w:color w:val="005BBF"/>
                        <w:sz w:val="24"/>
                        <w:szCs w:val="24"/>
                        <w:u w:val="single"/>
                        <w:lang w:eastAsia="ru-RU"/>
                      </w:rPr>
                      <w:t>https://www.youtube.com</w:t>
                    </w:r>
                  </w:hyperlink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На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видеохостинге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youtube.com размещено огромное количество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видеоуроков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, найти 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которые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можно по названию школьного предмета (ввести название в строку поиска).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AD15E1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5000" w:type="pct"/>
                  <w:gridSpan w:val="5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b/>
                      <w:color w:val="424242"/>
                      <w:sz w:val="24"/>
                      <w:szCs w:val="24"/>
                      <w:lang w:eastAsia="ru-RU"/>
                    </w:rPr>
                    <w:t>Средства для организации учебных коммуникаций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ind w:right="-105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Коммуникационные сервисы </w:t>
                  </w: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социальной сети «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ВКонтакте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 </w:t>
                  </w: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Эффективный инструмент проведения дистанционных уроков </w:t>
                  </w: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Это групповые чаты, виде</w:t>
                  </w:r>
                  <w:proofErr w:type="gram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о-</w:t>
                  </w:r>
                  <w:proofErr w:type="gram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 xml:space="preserve">Возможность сохранить живое общение учителя с учеником и обеспечить </w:t>
                  </w: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непрерывность образовательного процесса.</w:t>
                  </w:r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ind w:right="-105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lastRenderedPageBreak/>
                    <w:t>Мессенджеры</w:t>
                  </w:r>
                  <w:proofErr w:type="spellEnd"/>
                </w:p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(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Skype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Viber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WhatsApp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D15E1" w:rsidRPr="00AD15E1" w:rsidRDefault="00AD15E1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BD08A3" w:rsidRPr="00BD08A3" w:rsidTr="00047535">
              <w:tblPrEx>
                <w:tblCellSpacing w:w="0" w:type="nil"/>
                <w:shd w:val="clear" w:color="auto" w:fill="FFFFFF"/>
              </w:tblPrEx>
              <w:tc>
                <w:tcPr>
                  <w:tcW w:w="823" w:type="pct"/>
                  <w:gridSpan w:val="2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08A3" w:rsidRPr="00AD15E1" w:rsidRDefault="00BD08A3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 Облачные сервисы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Яндекс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Mail</w:t>
                  </w:r>
                  <w:proofErr w:type="spellEnd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D15E1"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  <w:t>Google</w:t>
                  </w:r>
                  <w:proofErr w:type="spellEnd"/>
                </w:p>
              </w:tc>
              <w:tc>
                <w:tcPr>
                  <w:tcW w:w="96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08A3" w:rsidRPr="00AD15E1" w:rsidRDefault="00BD08A3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5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08A3" w:rsidRPr="00AD15E1" w:rsidRDefault="00BD08A3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51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D08A3" w:rsidRPr="00AD15E1" w:rsidRDefault="00BD08A3" w:rsidP="00BD08A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424242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AD15E1" w:rsidRPr="00AD15E1" w:rsidRDefault="00AD15E1" w:rsidP="00BD08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ru-RU"/>
              </w:rPr>
            </w:pPr>
          </w:p>
        </w:tc>
      </w:tr>
    </w:tbl>
    <w:p w:rsidR="002A15A4" w:rsidRPr="00BD08A3" w:rsidRDefault="00196A74" w:rsidP="00BD08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A15A4" w:rsidRPr="00BD08A3" w:rsidSect="00B55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5E1"/>
    <w:rsid w:val="00047535"/>
    <w:rsid w:val="000A33F7"/>
    <w:rsid w:val="00196A74"/>
    <w:rsid w:val="00992E30"/>
    <w:rsid w:val="00AD15E1"/>
    <w:rsid w:val="00AD2E65"/>
    <w:rsid w:val="00B035BF"/>
    <w:rsid w:val="00B55F20"/>
    <w:rsid w:val="00BD0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F20"/>
  </w:style>
  <w:style w:type="paragraph" w:styleId="1">
    <w:name w:val="heading 1"/>
    <w:basedOn w:val="a"/>
    <w:link w:val="10"/>
    <w:uiPriority w:val="9"/>
    <w:qFormat/>
    <w:rsid w:val="00AD15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5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itleheader">
    <w:name w:val="titleheader"/>
    <w:basedOn w:val="a0"/>
    <w:rsid w:val="00AD15E1"/>
  </w:style>
  <w:style w:type="paragraph" w:styleId="a3">
    <w:name w:val="Normal (Web)"/>
    <w:basedOn w:val="a"/>
    <w:uiPriority w:val="99"/>
    <w:unhideWhenUsed/>
    <w:rsid w:val="00AD1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D1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15E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AD15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5008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4" w:color="BBC1E1"/>
                <w:right w:val="none" w:sz="0" w:space="0" w:color="auto"/>
              </w:divBdr>
            </w:div>
          </w:divsChild>
        </w:div>
        <w:div w:id="92530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8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1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aklass.ru/" TargetMode="External"/><Relationship Id="rId13" Type="http://schemas.openxmlformats.org/officeDocument/2006/relationships/hyperlink" Target="https://skyeng.ru/" TargetMode="External"/><Relationship Id="rId18" Type="http://schemas.openxmlformats.org/officeDocument/2006/relationships/hyperlink" Target="https://olimpium.ru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foxford.ru/" TargetMode="External"/><Relationship Id="rId12" Type="http://schemas.openxmlformats.org/officeDocument/2006/relationships/hyperlink" Target="https://site.bilet.worldskills.ru/" TargetMode="External"/><Relationship Id="rId17" Type="http://schemas.openxmlformats.org/officeDocument/2006/relationships/hyperlink" Target="https://myskills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atalesson.ru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hyperlink" Target="https://interneturok.ru/" TargetMode="External"/><Relationship Id="rId5" Type="http://schemas.openxmlformats.org/officeDocument/2006/relationships/hyperlink" Target="https://mob-edu.ru/" TargetMode="External"/><Relationship Id="rId15" Type="http://schemas.openxmlformats.org/officeDocument/2006/relationships/hyperlink" Target="https://mosobr.tv/" TargetMode="External"/><Relationship Id="rId10" Type="http://schemas.openxmlformats.org/officeDocument/2006/relationships/hyperlink" Target="http://www.pcbl.ru/" TargetMode="External"/><Relationship Id="rId19" Type="http://schemas.openxmlformats.org/officeDocument/2006/relationships/hyperlink" Target="https://www.youtube.com/" TargetMode="External"/><Relationship Id="rId4" Type="http://schemas.openxmlformats.org/officeDocument/2006/relationships/hyperlink" Target="http://resh.edu.ru/" TargetMode="External"/><Relationship Id="rId9" Type="http://schemas.openxmlformats.org/officeDocument/2006/relationships/hyperlink" Target="http://obr.1c.ru/pages/read/online/" TargetMode="External"/><Relationship Id="rId14" Type="http://schemas.openxmlformats.org/officeDocument/2006/relationships/hyperlink" Target="https://uchebnik.mos.ru/catalogu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Кабинет №301А-03</cp:lastModifiedBy>
  <cp:revision>2</cp:revision>
  <dcterms:created xsi:type="dcterms:W3CDTF">2020-04-07T02:28:00Z</dcterms:created>
  <dcterms:modified xsi:type="dcterms:W3CDTF">2020-04-07T02:28:00Z</dcterms:modified>
</cp:coreProperties>
</file>