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C7" w:rsidRDefault="005C29F2" w:rsidP="00131DF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 14</w:t>
      </w:r>
      <w:r w:rsidR="00200DC7">
        <w:rPr>
          <w:rFonts w:ascii="Times New Roman" w:hAnsi="Times New Roman" w:cs="Times New Roman"/>
          <w:b/>
          <w:i/>
          <w:sz w:val="24"/>
          <w:szCs w:val="24"/>
        </w:rPr>
        <w:t xml:space="preserve">.04.2020 </w:t>
      </w:r>
    </w:p>
    <w:p w:rsidR="00200DC7" w:rsidRDefault="005C29F2" w:rsidP="00131DF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АМ</w:t>
      </w:r>
      <w:r w:rsidR="00200DC7">
        <w:rPr>
          <w:rFonts w:ascii="Times New Roman" w:hAnsi="Times New Roman" w:cs="Times New Roman"/>
          <w:b/>
          <w:i/>
          <w:sz w:val="24"/>
          <w:szCs w:val="24"/>
        </w:rPr>
        <w:t>-19</w:t>
      </w:r>
    </w:p>
    <w:p w:rsidR="00200DC7" w:rsidRDefault="00200DC7" w:rsidP="00131DFB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31DFB" w:rsidRPr="00200DC7" w:rsidRDefault="00131DFB" w:rsidP="00200DC7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0DC7">
        <w:rPr>
          <w:rFonts w:ascii="Times New Roman" w:hAnsi="Times New Roman" w:cs="Times New Roman"/>
          <w:b/>
          <w:i/>
          <w:sz w:val="24"/>
          <w:szCs w:val="24"/>
        </w:rPr>
        <w:t>Тема урока</w:t>
      </w:r>
      <w:r w:rsidRPr="00200DC7">
        <w:rPr>
          <w:rFonts w:ascii="Times New Roman" w:hAnsi="Times New Roman" w:cs="Times New Roman"/>
          <w:b/>
          <w:sz w:val="24"/>
          <w:szCs w:val="24"/>
        </w:rPr>
        <w:t>:</w:t>
      </w:r>
      <w:r w:rsidRPr="00200DC7">
        <w:rPr>
          <w:rFonts w:ascii="Times New Roman" w:hAnsi="Times New Roman" w:cs="Times New Roman"/>
          <w:sz w:val="24"/>
          <w:szCs w:val="24"/>
        </w:rPr>
        <w:t xml:space="preserve"> </w:t>
      </w:r>
      <w:r w:rsidRPr="00200D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"Генератор на транзисторе. Автоколебания" </w:t>
      </w:r>
    </w:p>
    <w:p w:rsidR="00131DFB" w:rsidRPr="00200DC7" w:rsidRDefault="00131DFB" w:rsidP="00200DC7">
      <w:pPr>
        <w:spacing w:after="0"/>
        <w:ind w:right="-185"/>
        <w:rPr>
          <w:rFonts w:ascii="Times New Roman" w:hAnsi="Times New Roman" w:cs="Times New Roman"/>
          <w:i/>
          <w:sz w:val="24"/>
          <w:szCs w:val="24"/>
        </w:rPr>
      </w:pPr>
      <w:r w:rsidRPr="00200DC7">
        <w:rPr>
          <w:rFonts w:ascii="Times New Roman" w:hAnsi="Times New Roman" w:cs="Times New Roman"/>
          <w:i/>
          <w:sz w:val="24"/>
          <w:szCs w:val="24"/>
        </w:rPr>
        <w:t>Вопросы учащимся: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1.Какие вещества называют полупроводниками?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2. Что такое транзистор?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3. Из каких основных элементов он состоит?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4. Назовите основные носители базы, эмиттера, коллектора.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5. Действие транзистора. Условное изображение на схеме.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6. Колебания. Виды колебаний.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7.Почему колебания затухают с течением времени </w:t>
      </w:r>
    </w:p>
    <w:p w:rsidR="00200DC7" w:rsidRDefault="00200DC7" w:rsidP="0020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Свободные электромагнитные колебания в реальном колебательном контуре всегда затухающие. Сегодня на уроке нам предстоит решить проблему: нужно создать устройство, с помощью которого компенсировались бы потери энергии при каждом полном колебании в контуре для того, чтобы они были незатухающими. Как это можно сделать? Основываясь на своих знаниях, предложите способы решения данной проблемы.  </w:t>
      </w:r>
    </w:p>
    <w:p w:rsidR="00DF2C83" w:rsidRPr="00200DC7" w:rsidRDefault="00131DFB" w:rsidP="00200DC7">
      <w:pPr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Вывод: Можно использовать автоколебания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Накануне первой мировой войны Россия в научном отношении значительно отставала от передовых капиталистических стран. В частности, в России не было радиотехнической промышленности. Всё оборудование для радиосвязи приходилось ввозить из-за границы, а после революции этот источник был практически закрыт. В этих условиях советские ученые Крылов, Мандельштам, </w:t>
      </w:r>
      <w:proofErr w:type="spellStart"/>
      <w:r w:rsidRPr="00200DC7">
        <w:rPr>
          <w:rFonts w:ascii="Times New Roman" w:hAnsi="Times New Roman" w:cs="Times New Roman"/>
          <w:sz w:val="24"/>
          <w:szCs w:val="24"/>
        </w:rPr>
        <w:t>Папалекси</w:t>
      </w:r>
      <w:proofErr w:type="spellEnd"/>
      <w:r w:rsidRPr="00200DC7">
        <w:rPr>
          <w:rFonts w:ascii="Times New Roman" w:hAnsi="Times New Roman" w:cs="Times New Roman"/>
          <w:sz w:val="24"/>
          <w:szCs w:val="24"/>
        </w:rPr>
        <w:t xml:space="preserve">, Андронов провели столь глубокие исследования по проблемам вынужденных колебаний, что намного опередили своих западных коллег, так что мировой научный центр по этим проблемам переместился в СССР. </w:t>
      </w:r>
    </w:p>
    <w:p w:rsidR="00131DFB" w:rsidRPr="00200DC7" w:rsidRDefault="00131DFB" w:rsidP="00200DC7">
      <w:pPr>
        <w:rPr>
          <w:rFonts w:ascii="Times New Roman" w:hAnsi="Times New Roman" w:cs="Times New Roman"/>
          <w:bCs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Широко применимы так называемые </w:t>
      </w:r>
      <w:r w:rsidRPr="00200DC7">
        <w:rPr>
          <w:rFonts w:ascii="Times New Roman" w:hAnsi="Times New Roman" w:cs="Times New Roman"/>
          <w:b/>
          <w:bCs/>
          <w:sz w:val="24"/>
          <w:szCs w:val="24"/>
        </w:rPr>
        <w:t>автоколебания</w:t>
      </w:r>
      <w:r w:rsidRPr="00200DC7">
        <w:rPr>
          <w:rFonts w:ascii="Times New Roman" w:hAnsi="Times New Roman" w:cs="Times New Roman"/>
          <w:sz w:val="24"/>
          <w:szCs w:val="24"/>
        </w:rPr>
        <w:t xml:space="preserve"> — незатухающие колебания, поддерживаемые в системе за счет </w:t>
      </w:r>
      <w:r w:rsidRPr="00200DC7">
        <w:rPr>
          <w:rFonts w:ascii="Times New Roman" w:hAnsi="Times New Roman" w:cs="Times New Roman"/>
          <w:b/>
          <w:bCs/>
          <w:sz w:val="24"/>
          <w:szCs w:val="24"/>
        </w:rPr>
        <w:t>постоянного</w:t>
      </w:r>
      <w:r w:rsidRPr="00200DC7">
        <w:rPr>
          <w:rFonts w:ascii="Times New Roman" w:hAnsi="Times New Roman" w:cs="Times New Roman"/>
          <w:sz w:val="24"/>
          <w:szCs w:val="24"/>
        </w:rPr>
        <w:t xml:space="preserve"> внешнего источника энергии, причем сама система управляет им, обеспечивая согласованность поступления энергии определенными порциями в нужный момент времени.</w:t>
      </w:r>
      <w:r w:rsidRPr="00200DC7">
        <w:rPr>
          <w:rFonts w:ascii="Times New Roman" w:eastAsia="Calibri" w:hAnsi="Times New Roman" w:cs="Times New Roman"/>
          <w:sz w:val="24"/>
          <w:szCs w:val="24"/>
        </w:rPr>
        <w:t xml:space="preserve"> Частота и амплитуда автоколебаний определяются свойствами самой системы и не зависят от внешнего воздействия. К примеру, </w:t>
      </w:r>
      <w:r w:rsidRPr="00200DC7">
        <w:rPr>
          <w:rFonts w:ascii="Times New Roman" w:hAnsi="Times New Roman" w:cs="Times New Roman"/>
          <w:sz w:val="24"/>
          <w:szCs w:val="24"/>
        </w:rPr>
        <w:t xml:space="preserve"> </w:t>
      </w:r>
      <w:r w:rsidRPr="00200DC7">
        <w:rPr>
          <w:rFonts w:ascii="Times New Roman" w:hAnsi="Times New Roman" w:cs="Times New Roman"/>
          <w:bCs/>
          <w:sz w:val="24"/>
          <w:szCs w:val="24"/>
        </w:rPr>
        <w:t>под стальной гирей, висящей на пружине, располагается электромагнит. Если будут попеременно включать и выключать ток, то гиря начнет совершать вынужденные колебания. Попробуйте объяснить, что будет происходить дальше.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bCs/>
          <w:sz w:val="24"/>
          <w:szCs w:val="24"/>
        </w:rPr>
        <w:t>Дальше можно сделать так, чтобы гиря, колеблющаяся вверх-вниз, сама замыкала и размыкала цепь. Средний провод зажат прищепкой так, что касается гири, пока она вверху. Ток, проходя через пружину, гирю, средний провод и катушку, намагничивает ее сердечник. Гиря сделана из стали, поэтому она притягивается к сердечнику, то есть движется вниз. Вскоре она отсоединяется от среднего провода, ток прекращается, и магнитное поле исчезает. Под действием пружины гиря поднимется вверх и снова замыкает цепь.</w:t>
      </w:r>
    </w:p>
    <w:p w:rsidR="00131DFB" w:rsidRPr="00200DC7" w:rsidRDefault="00131DFB" w:rsidP="00200DC7">
      <w:pPr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Таким образом, будут проходить автоколебания.</w:t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Приведем примеры автоколебаний:</w:t>
      </w:r>
    </w:p>
    <w:p w:rsidR="00131DFB" w:rsidRPr="00200DC7" w:rsidRDefault="00131DFB" w:rsidP="00200D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lastRenderedPageBreak/>
        <w:t xml:space="preserve">незатухающие колебания маятника часов за счёт постоянного действия тяжести заводной гири; </w:t>
      </w:r>
    </w:p>
    <w:p w:rsidR="00131DFB" w:rsidRPr="00200DC7" w:rsidRDefault="00131DFB" w:rsidP="00200D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колебания скрипичной </w:t>
      </w:r>
      <w:proofErr w:type="gramStart"/>
      <w:r w:rsidRPr="00200DC7">
        <w:rPr>
          <w:rFonts w:ascii="Times New Roman" w:hAnsi="Times New Roman" w:cs="Times New Roman"/>
          <w:sz w:val="24"/>
          <w:szCs w:val="24"/>
        </w:rPr>
        <w:t>струны</w:t>
      </w:r>
      <w:proofErr w:type="gramEnd"/>
      <w:r w:rsidRPr="00200DC7">
        <w:rPr>
          <w:rFonts w:ascii="Times New Roman" w:hAnsi="Times New Roman" w:cs="Times New Roman"/>
          <w:sz w:val="24"/>
          <w:szCs w:val="24"/>
        </w:rPr>
        <w:t xml:space="preserve"> под воздействием равномерно движущегося смычка;</w:t>
      </w:r>
    </w:p>
    <w:p w:rsidR="00131DFB" w:rsidRPr="00200DC7" w:rsidRDefault="00131DFB" w:rsidP="00200D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колебание воздушного столба в трубе органа, при равномерной подаче воздуха в неё;</w:t>
      </w:r>
    </w:p>
    <w:p w:rsidR="00131DFB" w:rsidRPr="00200DC7" w:rsidRDefault="00131DFB" w:rsidP="00200D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 вращательные колебания латунной часовой шестерёнки со стальной осью, подвешенной к магниту и закрученной</w:t>
      </w:r>
    </w:p>
    <w:p w:rsidR="00131DFB" w:rsidRPr="00200DC7" w:rsidRDefault="00131DFB" w:rsidP="00200D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образование турбулентных потоков на перекатах и порогах рек;</w:t>
      </w:r>
    </w:p>
    <w:p w:rsidR="00131DFB" w:rsidRPr="00200DC7" w:rsidRDefault="00131DFB" w:rsidP="00200DC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голоса людей, животных и птиц образуются благодаря автоколебаниям, возникающим при прохождении воздуха через голосовые связки.</w:t>
      </w: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 данного механизма, необходимо выделить основные элементы, характерные для многих автоколебательных систем и объединить их в блок-схему </w:t>
      </w: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57725" cy="619125"/>
            <wp:effectExtent l="19050" t="0" r="9525" b="0"/>
            <wp:docPr id="2" name="Рисунок 3" descr="http://festival.1september.ru/articles/50924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9241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85"/>
      </w:tblGrid>
      <w:tr w:rsidR="00131DFB" w:rsidRPr="00200DC7" w:rsidTr="00131DFB">
        <w:trPr>
          <w:tblCellSpacing w:w="0" w:type="dxa"/>
        </w:trPr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DFB" w:rsidRPr="00200DC7" w:rsidRDefault="00131DFB" w:rsidP="00200D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Объяснение принципа работы генератора на транзисторе.</w:t>
            </w:r>
          </w:p>
          <w:p w:rsidR="00131DFB" w:rsidRPr="00200DC7" w:rsidRDefault="00131DFB" w:rsidP="00200D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подключения источника постоянного тока через коллекторную цепь транзистора проходит ток, заряжающий конденсатор колебательного контура. В контуре возникнут свободные электромагнитные колебания. Так как катушка колебательного контура индуктивно связана с катушкой обратной связи, то ее изменяющееся магнитное поле вызовет в катушке обратной связи переменную ЭДС такой же частоты, как и колебания в контуре. Эта ЭДС, будучи приложена к участку база – эмиттер, вызовет пульсацию тока в цепи коллектора. Так как частота этих пульсаций равна частоте электромагнитных колебаний в контуре, то они подзаряжают конденсатор контура и тем самым поддерживают постоянной амплитуду колебаний в контуре.</w:t>
            </w:r>
          </w:p>
          <w:p w:rsidR="00131DFB" w:rsidRPr="00200DC7" w:rsidRDefault="00131DFB" w:rsidP="0020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FB" w:rsidRPr="00200DC7" w:rsidTr="00131DFB">
        <w:trPr>
          <w:tblCellSpacing w:w="0" w:type="dxa"/>
        </w:trPr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31DFB" w:rsidRPr="00200DC7" w:rsidRDefault="00131DFB" w:rsidP="0020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4691" cy="2188028"/>
                  <wp:effectExtent l="19050" t="0" r="2359" b="0"/>
                  <wp:docPr id="10" name="Рисунок 5" descr="http://festival.1september.ru/articles/50924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0924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91" cy="218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DFB" w:rsidRPr="00200DC7" w:rsidRDefault="00131DFB" w:rsidP="00200DC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колебательный контур, состоящий из катушки индуктивности (на 120 В) от универсального трансформатора и батареи конденсаторов Бк-58. В качестве источника </w:t>
            </w: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энергии служит батарея напряжением 4,5</w:t>
            </w:r>
            <w:proofErr w:type="gramStart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роль «клапана» играет транзистор, в качестве обратной связи используют катушку от универсального трансформатора (на 12 В), концы которой соединяют с базой и эмиттером транзистора. Колебательный контур включен в цепь коллектора. Катушку контура и катушку обратной связи размещают на общем </w:t>
            </w:r>
            <w:proofErr w:type="spellStart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магнитопроводе</w:t>
            </w:r>
            <w:proofErr w:type="spellEnd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того же комплекта универсального трансформатора. Напряжение с контура подают на электронный осциллограф ОЭШ.</w:t>
            </w:r>
          </w:p>
          <w:p w:rsidR="00131DFB" w:rsidRPr="00200DC7" w:rsidRDefault="00131DFB" w:rsidP="00200DC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Изменить электроемкость батареи и наблюдают изменение частоты колебаний генератора. Изменить индуктивность катушки (например, медленно поднимая ее по </w:t>
            </w:r>
            <w:proofErr w:type="spellStart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магнитопроводу</w:t>
            </w:r>
            <w:proofErr w:type="spellEnd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наблюдают тот же эффект. </w:t>
            </w:r>
          </w:p>
          <w:p w:rsidR="00131DFB" w:rsidRPr="00200DC7" w:rsidRDefault="00131DFB" w:rsidP="00200DC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Амплитуда колебаний также зависит от самой системы. Можно продемонстрировать эту зависимость, включив последовательно в цепь контура переменное сопротивление: амплитуда колебаний генератора уменьшится.</w:t>
            </w:r>
          </w:p>
          <w:p w:rsidR="00131DFB" w:rsidRPr="00200DC7" w:rsidRDefault="00131DFB" w:rsidP="00200DC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При замыкании ключа через транзистор от источника энергии проходит импульс тока, которым заряжается конденсатор контура. В контуре при разрядке конденсатора возникают свободные затухающие колебания.</w:t>
            </w:r>
          </w:p>
          <w:p w:rsidR="00131DFB" w:rsidRPr="00200DC7" w:rsidRDefault="00131DFB" w:rsidP="00200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Роль катушки обратной связи иллюстрируют на опыте: поменяв местами провода, идущие к катушке обратной связи, убеждаются в отсутствии, колебаний в контуре генератора. Восстановив прежнюю схему, можно увидеть, что генератор вновь работает. Делают вывод: пульсирующий ток в коллекторной цепи увеличивает или уменьшает силу тока в контуре в зависимости от того, в какие моменты открывается транзистор (а транзистор открывается и закрывается той переменной ЭДС, которая наводится в катушке обратной связи). Соответственно пульсации коллекторного тока либо совпадают с изменением тока в контуре (и тем самым усиливают его), либо оказываются противоположными (и ослабляют (гасят) ток в этом контуре). Поэтому генерация колебаний возможна только при определенном подключении катушки обратной связи.</w:t>
            </w:r>
          </w:p>
          <w:p w:rsidR="00131DFB" w:rsidRPr="00200DC7" w:rsidRDefault="00131DFB" w:rsidP="00200DC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Поднимая катушку обратной связи по </w:t>
            </w:r>
            <w:proofErr w:type="spellStart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магнитопроводу</w:t>
            </w:r>
            <w:proofErr w:type="spellEnd"/>
            <w:r w:rsidRPr="00200DC7">
              <w:rPr>
                <w:rFonts w:ascii="Times New Roman" w:eastAsia="Calibri" w:hAnsi="Times New Roman" w:cs="Times New Roman"/>
                <w:sz w:val="24"/>
                <w:szCs w:val="24"/>
              </w:rPr>
              <w:t>, наблюдать на осциллограмме уменьшение амплитуды колебаний. Это объясняют тем, что связь катушки становится слабее с контуром и тем самым уменьшается наводимая в ней ЭДС. Если связь станет еще слабее, колебания в контуре затухнут, так как при слабой обратной связи энергия, поступающая в контур за период, оказывается меньше потерь энергии в контуре.</w:t>
            </w:r>
          </w:p>
          <w:p w:rsidR="00131DFB" w:rsidRPr="00200DC7" w:rsidRDefault="00131DFB" w:rsidP="00200D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31DFB" w:rsidRPr="00200DC7" w:rsidRDefault="00131DFB" w:rsidP="00200DC7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Примеры автоколебаний в природе и технике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Поток воздуха, скорость которого больше некоторой критической величины, вызывает колебания - полоскание флага на ветру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колебания листьев растений под действием равномерного потока воздуха;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образование турбулентных потоков на перекатах и порогах рек;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голоса людей, животных и птиц образуются благодаря автоколебаниям, возникающим при прохождении воздуха через голосовые связки;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действие регулярных гейзеров и пр. 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lastRenderedPageBreak/>
        <w:t>На автоколебаниях основан принцип действия большого количества всевозможных технических устройств и приспособлений, в том числе: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работа всевозможных часов как механических, так и электрических; 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звучание всех духовых и струнно-смычковых музыкальных инструментов; 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действие всевозможных генераторов электрических и электромагнитных колебаний, применяемых в электротехнике, радиотехнике и электронике; 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работа поршневых паровых машин и двигателей внутреннего сгорания</w:t>
      </w:r>
    </w:p>
    <w:p w:rsidR="00131DFB" w:rsidRPr="00200DC7" w:rsidRDefault="00131DFB" w:rsidP="00200D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 xml:space="preserve">некоторые системы автоматического регулирования работают в режиме автоколебаний, когда регулируемая величина колеблется в окрестности требуемого значения, то превышая его, то опускаясь ниже него, в допустимом для целей регулирования диапазоне (например, система терморегулирования бытового холодильника). </w:t>
      </w:r>
    </w:p>
    <w:p w:rsidR="00131DFB" w:rsidRPr="00200DC7" w:rsidRDefault="00131DFB" w:rsidP="00200D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Письменно ответить на вопросы:</w:t>
      </w:r>
    </w:p>
    <w:p w:rsidR="00131DFB" w:rsidRPr="00200DC7" w:rsidRDefault="00131DFB" w:rsidP="00200D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31DFB" w:rsidRPr="00200DC7" w:rsidRDefault="00131DFB" w:rsidP="00200D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 xml:space="preserve">1. Что такое автоколебательная система?  </w:t>
      </w:r>
    </w:p>
    <w:p w:rsidR="00131DFB" w:rsidRPr="00200DC7" w:rsidRDefault="00131DFB" w:rsidP="00200D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DFB" w:rsidRPr="00200DC7" w:rsidRDefault="00131DFB" w:rsidP="00200D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 xml:space="preserve">   2. В чем отличие автоколебаний от вынужденных и свободных колебаний?</w:t>
      </w:r>
    </w:p>
    <w:p w:rsidR="00131DFB" w:rsidRPr="00200DC7" w:rsidRDefault="00131DFB" w:rsidP="00200DC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1DFB" w:rsidRPr="00200DC7" w:rsidRDefault="00131DFB" w:rsidP="00200D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>   3. Какова роль транзистора в генерации автоколебаний?</w:t>
      </w:r>
    </w:p>
    <w:p w:rsidR="00131DFB" w:rsidRPr="00200DC7" w:rsidRDefault="00131DFB" w:rsidP="00200DC7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31DFB" w:rsidRPr="00200DC7" w:rsidRDefault="00131DFB" w:rsidP="00200D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>4. Как осуществляется обратная связь в генераторе на транзисторе?</w:t>
      </w:r>
    </w:p>
    <w:p w:rsidR="00131DFB" w:rsidRPr="00200DC7" w:rsidRDefault="00131DFB" w:rsidP="00200DC7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31DFB" w:rsidRPr="00200DC7" w:rsidRDefault="00131DFB" w:rsidP="00200D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>5. Укажите основные элементы автоколебательной системы.</w:t>
      </w:r>
    </w:p>
    <w:p w:rsidR="00131DFB" w:rsidRPr="00200DC7" w:rsidRDefault="00131DFB" w:rsidP="00200DC7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31DFB" w:rsidRPr="00200DC7" w:rsidRDefault="00131DFB" w:rsidP="00200DC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>6. Приведите примеры автоколебательных систем, не рассмотренных на уроке.</w:t>
      </w:r>
      <w:r w:rsidRPr="00200DC7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131DFB" w:rsidRPr="00200DC7" w:rsidRDefault="00131DFB" w:rsidP="00200DC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00DC7">
        <w:rPr>
          <w:rFonts w:ascii="Times New Roman" w:hAnsi="Times New Roman" w:cs="Times New Roman"/>
          <w:i/>
          <w:iCs/>
          <w:sz w:val="24"/>
          <w:szCs w:val="24"/>
        </w:rPr>
        <w:t> Выполнение проверочного теста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10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Какие из перечисленных колебаний относятся к автоколебаниям?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</w:p>
    <w:p w:rsidR="00131DFB" w:rsidRPr="00200DC7" w:rsidRDefault="00131DFB" w:rsidP="00200DC7">
      <w:pPr>
        <w:tabs>
          <w:tab w:val="left" w:pos="610"/>
        </w:tabs>
        <w:spacing w:after="0"/>
        <w:ind w:left="38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1. Колебания маятника в часах. 2. Колебания груза</w:t>
      </w:r>
      <w:r w:rsidRPr="0020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0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20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пружине. 3. Биение сердца. 4. Колебания в генераторе высокой частоты. 5. Колебания струны гитары.</w:t>
      </w:r>
    </w:p>
    <w:p w:rsidR="00131DFB" w:rsidRPr="00200DC7" w:rsidRDefault="00131DFB" w:rsidP="00200DC7">
      <w:pPr>
        <w:spacing w:after="0"/>
        <w:ind w:left="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Только 1; 4. Б. Только 1; 3; 4. В. Только 1; 4.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10"/>
        </w:tabs>
        <w:spacing w:after="0"/>
        <w:ind w:left="20" w:firstLine="3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 рисунках</w:t>
      </w:r>
      <w:r w:rsidRPr="0020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и 2 даны электрические схемы.</w:t>
      </w:r>
      <w:r w:rsidRPr="0020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какой</w:t>
      </w:r>
      <w:r w:rsidRPr="0020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них могут наблюдаться автоколебания?</w:t>
      </w:r>
    </w:p>
    <w:p w:rsidR="00131DFB" w:rsidRPr="00200DC7" w:rsidRDefault="00131DFB" w:rsidP="00200DC7">
      <w:pPr>
        <w:spacing w:after="0"/>
        <w:ind w:left="20" w:firstLine="360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Рисунок 1. Б. Рисунок 2. В. В предложенных схемах автоколебания осуще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ствляться не могут.</w:t>
      </w:r>
    </w:p>
    <w:p w:rsidR="00131DFB" w:rsidRPr="00200DC7" w:rsidRDefault="00131DFB" w:rsidP="00200DC7">
      <w:pPr>
        <w:spacing w:after="0"/>
        <w:ind w:left="2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DFB" w:rsidRPr="00200DC7" w:rsidRDefault="00131DFB" w:rsidP="00200DC7">
      <w:pPr>
        <w:numPr>
          <w:ilvl w:val="0"/>
          <w:numId w:val="7"/>
        </w:numPr>
        <w:tabs>
          <w:tab w:val="left" w:pos="610"/>
        </w:tabs>
        <w:spacing w:after="0"/>
        <w:ind w:left="20" w:right="20" w:firstLine="3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noProof/>
          <w:spacing w:val="1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-5080</wp:posOffset>
            </wp:positionV>
            <wp:extent cx="3681730" cy="1403985"/>
            <wp:effectExtent l="19050" t="0" r="0" b="0"/>
            <wp:wrapThrough wrapText="bothSides">
              <wp:wrapPolygon edited="0">
                <wp:start x="-112" y="0"/>
                <wp:lineTo x="-112" y="21395"/>
                <wp:lineTo x="21570" y="21395"/>
                <wp:lineTo x="21570" y="0"/>
                <wp:lineTo x="-112" y="0"/>
              </wp:wrapPolygon>
            </wp:wrapThrough>
            <wp:docPr id="7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rcRect l="12344" t="37975" r="5645" b="15506"/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От каких элементов зависит частота электромагнитных ко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лебаний высокочастотного генератора?</w:t>
      </w:r>
    </w:p>
    <w:p w:rsidR="00131DFB" w:rsidRPr="00200DC7" w:rsidRDefault="00131DFB" w:rsidP="00200DC7">
      <w:pPr>
        <w:spacing w:after="0"/>
        <w:ind w:left="20" w:righ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lastRenderedPageBreak/>
        <w:t>А. Только от емкости конденсатора. Б. От напряжения батареи, емкости кон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денсатора и индуктивности катушки. В. Только от емкости конденсатора и индук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тивности катушки.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14"/>
        </w:tabs>
        <w:spacing w:after="0"/>
        <w:ind w:left="20" w:firstLine="3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Каково назначение катушки связи?</w:t>
      </w:r>
    </w:p>
    <w:p w:rsidR="00131DFB" w:rsidRPr="00200DC7" w:rsidRDefault="00131DFB" w:rsidP="00200DC7">
      <w:pPr>
        <w:spacing w:after="0"/>
        <w:ind w:left="20" w:righ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Устанавливает обратную связь между колебательным контуром и источ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ником тока. Б. Устанавливает обратную связь между транзистором и источником тока. В. Устанавливает обратную связь между колебательным контуром и тран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зистором.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10"/>
        </w:tabs>
        <w:spacing w:after="0"/>
        <w:ind w:left="20" w:right="20" w:firstLine="3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Каково назначение транзистора в генераторе высокой ча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стоты?</w:t>
      </w:r>
    </w:p>
    <w:p w:rsidR="00131DFB" w:rsidRPr="00200DC7" w:rsidRDefault="00131DFB" w:rsidP="00200DC7">
      <w:pPr>
        <w:spacing w:after="0"/>
        <w:ind w:left="20" w:righ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Регулирует частоту в колебательном контуре. Б. Регулирует поступление энергии от источника тока в колебательном контуре. В. Вырабатывает энергию.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06"/>
        </w:tabs>
        <w:spacing w:after="0"/>
        <w:ind w:left="20" w:right="20" w:firstLine="3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Какая запись правильно характеризует соотношение тока в транзисторе?</w:t>
      </w:r>
    </w:p>
    <w:p w:rsidR="00131DFB" w:rsidRPr="00200DC7" w:rsidRDefault="00131DFB" w:rsidP="00200DC7">
      <w:pPr>
        <w:spacing w:after="0"/>
        <w:ind w:lef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А. </w:t>
      </w:r>
      <w:proofErr w:type="gramStart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proofErr w:type="gramEnd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Э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=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Б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+ 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К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. Б. </w:t>
      </w:r>
      <w:proofErr w:type="gramStart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proofErr w:type="gramEnd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Э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= 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К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-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Б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. В. </w:t>
      </w:r>
      <w:proofErr w:type="gramStart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proofErr w:type="gramEnd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Б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-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к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+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en-US" w:eastAsia="ru-RU"/>
        </w:rPr>
        <w:t>I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vertAlign w:val="subscript"/>
          <w:lang w:eastAsia="ru-RU"/>
        </w:rPr>
        <w:t>э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10"/>
        </w:tabs>
        <w:spacing w:after="0"/>
        <w:ind w:left="20" w:right="20" w:firstLine="3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Какой потенциал относительно эмиттера должен быть на базе для поступления энергии от источника напряжения в коле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бательный контур? (На пластине конденсатора, соединенной с коллектором, положительный заряд.)</w:t>
      </w:r>
    </w:p>
    <w:p w:rsidR="00131DFB" w:rsidRPr="00200DC7" w:rsidRDefault="00131DFB" w:rsidP="00200DC7">
      <w:pPr>
        <w:spacing w:after="0"/>
        <w:ind w:left="20" w:righ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Отрицательный. Б. Положительный. В. Поступление энергии не зависит от</w:t>
      </w:r>
      <w:proofErr w:type="gramStart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.</w:t>
      </w:r>
      <w:proofErr w:type="gramEnd"/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потенциала на базе.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06"/>
        </w:tabs>
        <w:spacing w:after="0"/>
        <w:ind w:left="20" w:right="20" w:firstLine="3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Один конец катушки обратной связи соединен с базой, вто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рой — </w:t>
      </w:r>
      <w:proofErr w:type="gramStart"/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</w:t>
      </w:r>
      <w:proofErr w:type="gramEnd"/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:</w:t>
      </w:r>
    </w:p>
    <w:p w:rsidR="00131DFB" w:rsidRPr="00200DC7" w:rsidRDefault="00131DFB" w:rsidP="00200DC7">
      <w:pPr>
        <w:spacing w:after="0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Коллектором. Б. Катушкой колебательного контура. В. Эмиттером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606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Амплитуда </w:t>
      </w:r>
      <w:proofErr w:type="gramStart"/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установив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шихся</w:t>
      </w:r>
      <w:proofErr w:type="gramEnd"/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колебании:</w:t>
      </w:r>
    </w:p>
    <w:p w:rsidR="00131DFB" w:rsidRPr="00200DC7" w:rsidRDefault="00131DFB" w:rsidP="00200DC7">
      <w:pPr>
        <w:spacing w:after="0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 Зависит только от начальных условий. Б. Не зависит от параметров автоколебательной системы. В. Не за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висит от начальных условий и опреде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ляется параметрами автоколебатель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softHyphen/>
        <w:t>ной системы.</w:t>
      </w:r>
    </w:p>
    <w:p w:rsidR="00131DFB" w:rsidRPr="00200DC7" w:rsidRDefault="00131DFB" w:rsidP="00200DC7">
      <w:pPr>
        <w:numPr>
          <w:ilvl w:val="0"/>
          <w:numId w:val="7"/>
        </w:numPr>
        <w:tabs>
          <w:tab w:val="left" w:pos="721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noProof/>
          <w:spacing w:val="1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69850</wp:posOffset>
            </wp:positionV>
            <wp:extent cx="2131695" cy="1790700"/>
            <wp:effectExtent l="19050" t="0" r="1905" b="0"/>
            <wp:wrapThrough wrapText="bothSides">
              <wp:wrapPolygon edited="0">
                <wp:start x="-193" y="0"/>
                <wp:lineTo x="-193" y="21370"/>
                <wp:lineTo x="21619" y="21370"/>
                <wp:lineTo x="21619" y="0"/>
                <wp:lineTo x="-193" y="0"/>
              </wp:wrapPolygon>
            </wp:wrapThrough>
            <wp:docPr id="5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rcRect l="55401" t="64528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 рисунке 3 изображе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на схема генератора высокой частоты. Какой цифрой обо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значен элемент, в котором про</w:t>
      </w:r>
      <w:r w:rsidRPr="00200DC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исходят автоколебания?</w:t>
      </w:r>
    </w:p>
    <w:p w:rsidR="00131DFB" w:rsidRPr="00200DC7" w:rsidRDefault="00131DFB" w:rsidP="00200DC7">
      <w:pPr>
        <w:tabs>
          <w:tab w:val="left" w:pos="4502"/>
        </w:tabs>
        <w:spacing w:after="0"/>
        <w:ind w:left="2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А.</w:t>
      </w:r>
      <w:r w:rsidRPr="00200D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4.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Б. 1. В.</w:t>
      </w:r>
      <w:r w:rsidRPr="00200D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2.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 Г.</w:t>
      </w:r>
      <w:r w:rsidRPr="00200D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3.</w:t>
      </w:r>
      <w:r w:rsidRPr="00200DC7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ab/>
      </w: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DFB" w:rsidRPr="00200DC7" w:rsidRDefault="00131DFB" w:rsidP="00200DC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31DFB" w:rsidRPr="00200DC7" w:rsidRDefault="00131DFB" w:rsidP="00200DC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00DC7">
        <w:rPr>
          <w:rFonts w:ascii="Times New Roman" w:hAnsi="Times New Roman" w:cs="Times New Roman"/>
          <w:iCs/>
          <w:sz w:val="24"/>
          <w:szCs w:val="24"/>
        </w:rPr>
        <w:t>В автоколебательных системах вырабатываются незатухающие колебания различных частот. Без таких систем не было бы ни современной радиосвязи, ни телевидения, ни ЭВМ.</w:t>
      </w:r>
    </w:p>
    <w:p w:rsidR="00131DFB" w:rsidRDefault="00131DFB" w:rsidP="00200D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DC7">
        <w:rPr>
          <w:rFonts w:ascii="Times New Roman" w:hAnsi="Times New Roman" w:cs="Times New Roman"/>
          <w:sz w:val="24"/>
          <w:szCs w:val="24"/>
        </w:rPr>
        <w:t>Для создания нового необходимо изучить особенности имеющегося материала. Только пытливость и активный поиск двигают науку вперёд.</w:t>
      </w:r>
    </w:p>
    <w:p w:rsidR="00200DC7" w:rsidRPr="00200DC7" w:rsidRDefault="00200DC7" w:rsidP="00200DC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00DC7">
        <w:rPr>
          <w:rFonts w:ascii="Times New Roman" w:hAnsi="Times New Roman" w:cs="Times New Roman"/>
          <w:b/>
          <w:sz w:val="24"/>
          <w:szCs w:val="24"/>
        </w:rPr>
        <w:t>ДЗ</w:t>
      </w:r>
      <w:r>
        <w:rPr>
          <w:rFonts w:ascii="Times New Roman" w:hAnsi="Times New Roman" w:cs="Times New Roman"/>
          <w:sz w:val="24"/>
          <w:szCs w:val="24"/>
        </w:rPr>
        <w:t>: сделать краткий конспект изложенного материала  себе в тетрадь, ответить на все поставленные в конспекте вопросы, отдельным файлом отправить тест.</w:t>
      </w:r>
    </w:p>
    <w:sectPr w:rsidR="00200DC7" w:rsidRPr="00200DC7" w:rsidSect="00DF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5822B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75C0588"/>
    <w:multiLevelType w:val="hybridMultilevel"/>
    <w:tmpl w:val="D35AA840"/>
    <w:lvl w:ilvl="0" w:tplc="0F7C89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623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475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4B5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432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AF6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C56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828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81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67CAF"/>
    <w:multiLevelType w:val="hybridMultilevel"/>
    <w:tmpl w:val="605AE906"/>
    <w:lvl w:ilvl="0" w:tplc="65C0F20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CDF30E2"/>
    <w:multiLevelType w:val="hybridMultilevel"/>
    <w:tmpl w:val="27368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561933"/>
    <w:multiLevelType w:val="hybridMultilevel"/>
    <w:tmpl w:val="EC480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87894"/>
    <w:multiLevelType w:val="hybridMultilevel"/>
    <w:tmpl w:val="4B323096"/>
    <w:lvl w:ilvl="0" w:tplc="4984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0AC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306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A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906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D6B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86B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6A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400E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5EF24A8"/>
    <w:multiLevelType w:val="hybridMultilevel"/>
    <w:tmpl w:val="EE3E8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31DFB"/>
    <w:rsid w:val="000122D9"/>
    <w:rsid w:val="00131DFB"/>
    <w:rsid w:val="00200DC7"/>
    <w:rsid w:val="005C29F2"/>
    <w:rsid w:val="00B922F5"/>
    <w:rsid w:val="00DF2C83"/>
    <w:rsid w:val="00F5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FB"/>
  </w:style>
  <w:style w:type="paragraph" w:styleId="1">
    <w:name w:val="heading 1"/>
    <w:basedOn w:val="a"/>
    <w:link w:val="10"/>
    <w:uiPriority w:val="9"/>
    <w:qFormat/>
    <w:rsid w:val="00131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D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2020-04-12T05:29:00Z</dcterms:created>
  <dcterms:modified xsi:type="dcterms:W3CDTF">2020-04-13T06:09:00Z</dcterms:modified>
</cp:coreProperties>
</file>