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75" w:rsidRPr="00957075" w:rsidRDefault="00957075" w:rsidP="0095707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</w:rPr>
      </w:pPr>
      <w:r w:rsidRPr="00957075">
        <w:rPr>
          <w:rFonts w:ascii="Arial" w:eastAsia="Times New Roman" w:hAnsi="Arial" w:cs="Arial"/>
          <w:color w:val="000000"/>
          <w:kern w:val="36"/>
          <w:sz w:val="41"/>
          <w:szCs w:val="41"/>
        </w:rPr>
        <w:t>Теплотехнические испытания и обслуживание паровых котлов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Теплотехнические испытания котла проводят с тем, чтобы установить соответствие его характеристик техническим условиям на поставку (требованиям заказчика), то есть определить пригодность испытуемого котла для энергетической установки судна. Испытания производят на полной, максимальной, мини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мальной и частичных нагрузках при ручном и автоматическом управлении.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При испытаниях определяют: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– </w:t>
      </w:r>
      <w:proofErr w:type="spell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спецификационные</w:t>
      </w:r>
      <w:proofErr w:type="spell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характеристики котла – расход топ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 xml:space="preserve">лива, </w:t>
      </w:r>
      <w:proofErr w:type="spell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паропроизводительность</w:t>
      </w:r>
      <w:proofErr w:type="spellEnd"/>
      <w:r w:rsidRPr="00957075">
        <w:rPr>
          <w:rFonts w:ascii="Arial" w:eastAsia="Times New Roman" w:hAnsi="Arial" w:cs="Arial"/>
          <w:color w:val="000000"/>
          <w:sz w:val="26"/>
          <w:szCs w:val="26"/>
        </w:rPr>
        <w:t>, параметры выдаваемого котлом пара, влажность насыщенного пара, коэффициент полезного дей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 xml:space="preserve">ствия, величину </w:t>
      </w:r>
      <w:proofErr w:type="spell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газовоздушных</w:t>
      </w:r>
      <w:proofErr w:type="spell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сопротивлений, коэффициент из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 xml:space="preserve">бытка воздуха, а также </w:t>
      </w:r>
      <w:proofErr w:type="spell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теплохимические</w:t>
      </w:r>
      <w:proofErr w:type="spell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характеристики котла (солесодержание котловой воды, перегретого пара, режим про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дувки и т. д.);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– надежность работы котла в целом и всех его элементов, о которой судят по температурному режиму элементов, проч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ности конструкции котла, плотности арматуры и обшивки, каче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ства кирпичной кладки и изоляции, устойчивости процесса го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рения и поддержания уровня воды в пароводяном коллекторе и т. д.;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– маневренные характеристики котла – продолжительность разводки, подъема и сброса нагрузки, устойчивость параметров пара;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– эксплуатационные особенности котла – удобство, доступ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ность и продолжительность разборки и сборки отдельных ча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 xml:space="preserve">стей котла (горловин, </w:t>
      </w:r>
      <w:proofErr w:type="spell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лазовых</w:t>
      </w:r>
      <w:proofErr w:type="spell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затворов, внутренних частей па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роводяного коллектора, коллектора ПП и др.) доступность чистки и осмотров, ремонтопригодность (удобство глушения вы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 xml:space="preserve">шедших из строя трубок, ремонта частей котла, ПП, ВЭ, ВП), эффективность сажеобдувочных устройств, удобство </w:t>
      </w:r>
      <w:proofErr w:type="gram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контроля за</w:t>
      </w:r>
      <w:proofErr w:type="gram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работой котла.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Теплотехнические испытания осуществляют в два этапа: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1) наладочные – на стенде завода-изготовителя, во время которых отрабатывают все системы управления и защиты, про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изводят отладку процесса горения и водного режима, прове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ряют соответствие полученных характеристик проектным, гото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вят котел к сдаточным испытаниям;</w:t>
      </w:r>
      <w:proofErr w:type="gramEnd"/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2) </w:t>
      </w:r>
      <w:proofErr w:type="spell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гарантийно-сдаточные</w:t>
      </w:r>
      <w:proofErr w:type="spell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– в условиях, когда всесторонне учитывают особенности работы судовой энергетической уста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новки (СЭУ), для которой предназначен испытуемый котел; эти испытания выполняют при номинальной и максимальной нагруз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ках, а также на долевых режимах, соответствующих 25-, 50-, 75-и 100%-ной нагрузкам по расходу топлива.</w:t>
      </w:r>
      <w:proofErr w:type="gram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Теплотехнические испытания утилизационных котлов проводят во время испыта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ний СЭУ.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Наладочным испытаниям предшествуют детальные осмотры котла и обслуживающих его систем, а также паровая проба. Ее цель – проверка плотности и прочности котла и отдельных его частей, а также деформации элементов котла при 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lastRenderedPageBreak/>
        <w:t>постепенном прогревании. По результатам паровой пробы настраивают пре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дохранительные клапаны.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До начала сдаточных испытаний котел должен проработать без чистки не менее 50 ч. На основе результатов сдаточных испытаний окончательно устанавливают все характеристики котла и корректируют документацию; технические условия на поставку, технический формуляр, описание и инструкции по эксплуатации.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Пар из пароводяного коллектора котла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1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поступает через дроссельно-увлажнительное устройство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2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в конденсатор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6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, от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куда конденсатный насос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7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направляет конденсат в мерные баки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9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. Обычно один бак наполняют, а из другого насосом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10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осуществляется питание котла. Стрелкой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5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отмечена подпитка котла добавочной водой. Для возможности изменения химиче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ского состава котловой воды имеются мерные баки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5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, которые заполнены растворами различных химических реагентов. Подача реагентов может осуществляться и непосредственно в котел специальными дозаторами-вытеснителями.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Для обеспечения котла топливом и замера его расхода имеются мерные топливные баки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13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, один из </w:t>
      </w:r>
      <w:proofErr w:type="gram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которых</w:t>
      </w:r>
      <w:proofErr w:type="gram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заполнен топливом, а из другого топливо подается через фильтры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15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на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сосом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14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к форсунке. При работе котла на мазутах и мотор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 xml:space="preserve">ных топливах используется </w:t>
      </w:r>
      <w:proofErr w:type="spell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топливоподогреватель</w:t>
      </w:r>
      <w:proofErr w:type="spell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и система ре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циркуляции для предварительного подогрева топлива до тем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пературы 65–75°С. Воздух в котел поступает от вентилятора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18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На главном паропроводе установлено </w:t>
      </w:r>
      <w:proofErr w:type="spell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пароотборное</w:t>
      </w:r>
      <w:proofErr w:type="spell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устрой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ство, из которого проба пара направляется в конденсатор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3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. Полученный конденсат поступает непосредственно в солемер, либо в колбу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4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и далее – в лабораторию для химического ана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лиза. Результаты анализа позволяет определить влажность пара. Отбор проб котловой воды осуществляется через холодильник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17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, из которого охлажденная вода сливается в сосуд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16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для дальнейшего химического анализа. Состав продуктов сгорания определяют с помощью газоанализатора. Эти данные используют для расчета коэффициента избытка воздуха. Вода, уда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ленная из котла при верхнем и нижнем продувании, через хо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лодильник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12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поступает в мерную емкость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11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. Параметры пара, питательной воды, воздуха, продуктов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сгорания измеряют с по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мощью приборов, часть которых имеют устройства для автома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тической записи показаний. Для того чтобы определить тепло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технические и эксплуатационные характеристики котла в широ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ком диапазоне нагрузок, проводят его балансовые испытания при стационарном режиме работы.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Паропроизводительность</w:t>
      </w:r>
      <w:proofErr w:type="spell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котла определяют по расходу пи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тательной воды при неизменном уровне воды в пароводяном коллекторе и плотно закрытых клапанах верхнего и нижнего продувания, в этих условиях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7pt;height:16.85pt"/>
        </w:pic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Расходы питательной воды и топлива измеряют с помощью заранее тарированных мерных баков. Для этого необходимо замерить изменение уровня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26" type="#_x0000_t75" alt="" style="width:19.65pt;height:14.05pt"/>
        </w:pic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воды (топлива) в баке за время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27" type="#_x0000_t75" alt="" style="width:12.15pt;height:14.05pt"/>
        </w:pic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957075" w:rsidRPr="00957075" w:rsidRDefault="00957075" w:rsidP="00957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Расход пара определяют также с помощью </w:t>
      </w:r>
      <w:proofErr w:type="spell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расходомерных</w:t>
      </w:r>
      <w:proofErr w:type="spell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диафрагм, установленных на главном паропроводе. Температуру воды, топлива, воздуха измеряют техническими ртутными тер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мометрами, а температуру уходящих газов – термопарами; дав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ление пара, питательной воды и топлива – пружинными мано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метрами, а давление в </w:t>
      </w:r>
      <w:proofErr w:type="spell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газовоздушном</w:t>
      </w:r>
      <w:proofErr w:type="spell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тракте – U-образными водяными манометрами. Показания всех приборов стенда фикси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руют по общему сигналу через 10–15 мин. Продолжительность выхода на стационарный режим – 2 ч. Режим считают стацио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нарным (установившимся), если показания приборов, измеряю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щих основные параметры, не выходят за пределы допускаемых отклонений от среднего значения. При измерениях допускаются отклонения: давление пара ±0,02 МПа, давления газов и воз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духа ±20 Па; температура питательной воды и уходящих га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зов ±5°С. Средние значения показаний приборов во времени находят как среднеарифметические за время испытаний. В рас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чет не принимают значения, отличающиеся от среднего, более допустимого. Если число таких показаний превышает 17% об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щего числа произведенных замеров, то опыт повторяют.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Для расчета коэффициента избытка </w:t>
      </w:r>
      <w:proofErr w:type="gram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воздуха</w:t>
      </w:r>
      <w:proofErr w:type="gram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а используют дан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 xml:space="preserve">ные газового анализа и расчетные зависимости (2.35)–(2.41). По результатам испытаний строят </w:t>
      </w:r>
      <w:proofErr w:type="gram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графики</w:t>
      </w:r>
      <w:proofErr w:type="gram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 представ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ляющие собой зависимости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28" type="#_x0000_t75" alt="" style="width:131.85pt;height:16.85pt"/>
        </w:pic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от расхода топлива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В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. Такой полный объем испытаний предназначен для вновь разработанных котлов. Для серийных образцов объем испытаний может быть сокращен, что предусматривается спе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циальными программами.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Высокоэкономичная и безопасная эксплуатация котла на судне может быть обеспечена при условии выполнения всех тре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бований Регистра СССР, который осуществляет надзор за их реализацией. Этот надзор начинается с рассмотрения техниче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ской документации, чертежей, расчетов, технологических карт и т. д. Надзору подлежат все главные, вспомогательные и утилизационные котлы, их перегреватели, экономайзеры с рабо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чим давлением 0,07 МПа и более.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Представители Регистра СССР подвергают котлы освиде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тельствованию, которые могут совпадать по времени с освиде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тельствованием судна в целом или проводиться самостоятельно. Они бывают первоначальные, очередные и ежегодные.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Первоначальное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освидетельствование проводят для того, что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бы установить возможность присвоения класса судну (при этом учитывают техническое состояние и год постройки судна, меха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низмов, в том числе и котлов),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очередное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,– что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бы возобновить класс суд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ну и проверить соответ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ствие технического со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стояния механического оборудования и котлов требованиям Регистра СССР;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i/>
          <w:iCs/>
          <w:color w:val="000000"/>
          <w:sz w:val="26"/>
          <w:szCs w:val="26"/>
        </w:rPr>
        <w:t>ежегодное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осви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детельствование необхо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димо для контроля работы механизмов и котлов.</w:t>
      </w:r>
      <w:proofErr w:type="gram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Пос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ле ремонта или аварии судно проходит внеочеред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ное освидетельствование. Во время освидетель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ствований представитель Регистра может произво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дить внутренние и наруж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ные осмотры, гидравличе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ские испытания котлов, регулировку и проверку на срабатывание предохранительных клапанов; осмотр средств подготовки и подачи питательной воды, топлива и воздуха, ар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матуры, контрольно-измерительных приборов, систем автома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тики; проверку срабатывания защиты и т. д.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Пробные давления гидравлических испытаний составляют обычно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29" type="#_x0000_t75" alt="" style="width:59.85pt;height:16.85pt"/>
        </w:pic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, но не меньше, чем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30" type="#_x0000_t75" alt="" style="width:51.45pt;height:16.85pt"/>
        </w:pic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МПа (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31" type="#_x0000_t75" alt="" style="width:18.7pt;height:16.85pt"/>
        </w:pic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рабо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чее давление). Для пароперегревателей и их элементов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32" type="#_x0000_t75" alt="" style="width:99.1pt;height:19.65pt"/>
        </w:pic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если они работают при температуре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33" type="#_x0000_t75" alt="" style="width:10.3pt;height:14.05pt"/>
        </w:pic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, равной 350</w:t>
      </w:r>
      <w:proofErr w:type="gram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°С</w:t>
      </w:r>
      <w:proofErr w:type="gram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и выше.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Паровой котел и его элементы (ПП, ВЭ и </w:t>
      </w:r>
      <w:proofErr w:type="gram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ПО</w:t>
      </w:r>
      <w:proofErr w:type="gramEnd"/>
      <w:r w:rsidRPr="00957075">
        <w:rPr>
          <w:rFonts w:ascii="Arial" w:eastAsia="Times New Roman" w:hAnsi="Arial" w:cs="Arial"/>
          <w:color w:val="000000"/>
          <w:sz w:val="26"/>
          <w:szCs w:val="26"/>
        </w:rPr>
        <w:t>) выдержи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 xml:space="preserve">вают </w:t>
      </w:r>
      <w:proofErr w:type="gram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при</w:t>
      </w:r>
      <w:proofErr w:type="gram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пробном давлении в течение 10 мин, затем давление снижают до рабочего и продолжают осмотр котла и его арма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туры. Гидравлические испытания считаются успешными, если пробное давление в течение 10 мин не снижалось, а при осмот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ре не обнаружены течи, видимые изменения формы и остаточ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ные деформации деталей котла.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Регулировка предохранительных клапанов должна быть вы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полнена на следующие давления открытия: для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34" type="#_x0000_t75" alt="" style="width:31.8pt;height:16.85pt"/>
        </w:pic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МПа;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35" type="#_x0000_t75" alt="" style="width:1in;height:16.85pt"/>
        </w:pic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для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36" type="#_x0000_t75" alt="" style="width:31.8pt;height:16.85pt"/>
        </w:pic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МПа.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Максимальное давление при действии предохранительного клапана</w:t>
      </w:r>
      <w:r w:rsidRPr="00957075">
        <w:rPr>
          <w:rFonts w:ascii="Arial" w:eastAsia="Times New Roman" w:hAnsi="Arial" w:cs="Arial"/>
          <w:color w:val="000000"/>
          <w:sz w:val="26"/>
        </w:rPr>
        <w:t> 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pict>
          <v:shape id="_x0000_i1037" type="#_x0000_t75" alt="" style="width:63.6pt;height:16.85pt"/>
        </w:pic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>При освидетельствовании производят наружные осмотры котлов вместе с трубопроводами, арматурой, механизмами и си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стемами при рабочем давлении пара.</w:t>
      </w:r>
    </w:p>
    <w:p w:rsidR="00957075" w:rsidRPr="00957075" w:rsidRDefault="00957075" w:rsidP="009570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Результаты освидетельствования заносят в регистровую книгу парового котла и главного паропровода, </w:t>
      </w:r>
      <w:proofErr w:type="gramStart"/>
      <w:r w:rsidRPr="00957075">
        <w:rPr>
          <w:rFonts w:ascii="Arial" w:eastAsia="Times New Roman" w:hAnsi="Arial" w:cs="Arial"/>
          <w:color w:val="000000"/>
          <w:sz w:val="26"/>
          <w:szCs w:val="26"/>
        </w:rPr>
        <w:t>которая</w:t>
      </w:r>
      <w:proofErr w:type="gramEnd"/>
      <w:r w:rsidRPr="00957075">
        <w:rPr>
          <w:rFonts w:ascii="Arial" w:eastAsia="Times New Roman" w:hAnsi="Arial" w:cs="Arial"/>
          <w:color w:val="000000"/>
          <w:sz w:val="26"/>
          <w:szCs w:val="26"/>
        </w:rPr>
        <w:t xml:space="preserve"> выдается инспектором Регистра СССР при первоначальном освидетель</w:t>
      </w:r>
      <w:r w:rsidRPr="00957075">
        <w:rPr>
          <w:rFonts w:ascii="Arial" w:eastAsia="Times New Roman" w:hAnsi="Arial" w:cs="Arial"/>
          <w:color w:val="000000"/>
          <w:sz w:val="26"/>
          <w:szCs w:val="26"/>
        </w:rPr>
        <w:softHyphen/>
        <w:t>ствовании каждого котла.</w:t>
      </w:r>
    </w:p>
    <w:p w:rsidR="00871356" w:rsidRDefault="00871356"/>
    <w:sectPr w:rsidR="00871356" w:rsidSect="00957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7075"/>
    <w:rsid w:val="0034251C"/>
    <w:rsid w:val="00871356"/>
    <w:rsid w:val="0095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7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70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5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№300</cp:lastModifiedBy>
  <cp:revision>3</cp:revision>
  <cp:lastPrinted>2017-10-31T02:47:00Z</cp:lastPrinted>
  <dcterms:created xsi:type="dcterms:W3CDTF">2017-10-31T02:34:00Z</dcterms:created>
  <dcterms:modified xsi:type="dcterms:W3CDTF">2017-10-31T03:27:00Z</dcterms:modified>
</cp:coreProperties>
</file>