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14" w:rsidRDefault="004F3B14" w:rsidP="004F3B1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A4B">
        <w:rPr>
          <w:rFonts w:ascii="Times New Roman" w:hAnsi="Times New Roman" w:cs="Times New Roman"/>
          <w:b/>
          <w:sz w:val="44"/>
          <w:szCs w:val="44"/>
        </w:rPr>
        <w:t xml:space="preserve">Урок учебной практики </w:t>
      </w:r>
      <w:proofErr w:type="spellStart"/>
      <w:r w:rsidRPr="00321A4B">
        <w:rPr>
          <w:rFonts w:ascii="Times New Roman" w:hAnsi="Times New Roman" w:cs="Times New Roman"/>
          <w:b/>
          <w:sz w:val="44"/>
          <w:szCs w:val="44"/>
        </w:rPr>
        <w:t>гр</w:t>
      </w:r>
      <w:proofErr w:type="spellEnd"/>
      <w:r w:rsidRPr="00321A4B">
        <w:rPr>
          <w:rFonts w:ascii="Times New Roman" w:hAnsi="Times New Roman" w:cs="Times New Roman"/>
          <w:b/>
          <w:sz w:val="44"/>
          <w:szCs w:val="44"/>
        </w:rPr>
        <w:t xml:space="preserve"> ПК18 №</w:t>
      </w:r>
      <w:r>
        <w:rPr>
          <w:rFonts w:ascii="Times New Roman" w:hAnsi="Times New Roman" w:cs="Times New Roman"/>
          <w:b/>
          <w:sz w:val="44"/>
          <w:szCs w:val="44"/>
        </w:rPr>
        <w:t>7</w:t>
      </w:r>
    </w:p>
    <w:p w:rsidR="004F3B14" w:rsidRPr="00321A4B" w:rsidRDefault="004F3B14" w:rsidP="004F3B1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Pr="00321A4B">
        <w:rPr>
          <w:rFonts w:ascii="Times New Roman" w:hAnsi="Times New Roman" w:cs="Times New Roman"/>
          <w:b/>
          <w:sz w:val="44"/>
          <w:szCs w:val="44"/>
        </w:rPr>
        <w:t>.04.20</w:t>
      </w:r>
    </w:p>
    <w:p w:rsidR="004F3B14" w:rsidRPr="00E32159" w:rsidRDefault="004F3B14" w:rsidP="004F3B14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</w:pPr>
      <w:proofErr w:type="spellStart"/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Тема</w:t>
      </w:r>
      <w:proofErr w:type="gramStart"/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ервичная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обработка. </w:t>
      </w:r>
      <w:r w:rsidRPr="00720B7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</w:t>
      </w:r>
      <w:r w:rsidRPr="000A4A7B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>Формы нарезки, размеры,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u w:val="single"/>
        </w:rPr>
        <w:t xml:space="preserve"> кулинарное использование  лука репчатого.</w:t>
      </w:r>
    </w:p>
    <w:p w:rsidR="004F3B14" w:rsidRDefault="004F3B14" w:rsidP="004F3B14"/>
    <w:p w:rsidR="004F3B14" w:rsidRDefault="004F3B14" w:rsidP="004F3B14"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61" name="Рисунок 61" descr="Обработка репчатого лука Перебирают;  сортируют;  отрезают нижнюю часть – донце;  отрезают верхнюю часть - шейку;  снимают сухие чешуйки;   промывают в холодной вод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бработка репчатого лука Перебирают;  сортируют;  отрезают нижнюю часть – донце;  отрезают верхнюю часть - шейку;  снимают сухие чешуйки;   промывают в холодной воде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Default="004F3B14" w:rsidP="004F3B14"/>
    <w:p w:rsidR="004F3B14" w:rsidRPr="00280B56" w:rsidRDefault="004F3B14" w:rsidP="004F3B14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о</w:t>
      </w:r>
      <w:r w:rsidRPr="00280B5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</w:rPr>
        <w:t>бработка репчатого лука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Перебирают;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сортируют;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отрезают нижнюю часть – донце;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отрезают верхнюю часть - шейку;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снимают сухие чешуйки;</w:t>
      </w:r>
    </w:p>
    <w:p w:rsidR="004F3B14" w:rsidRPr="00280B56" w:rsidRDefault="004F3B14" w:rsidP="004F3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 w:rsidRPr="00280B56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</w:rPr>
        <w:t>промывают в холодной воде.</w:t>
      </w: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>
        <w:rPr>
          <w:noProof/>
        </w:rPr>
        <w:lastRenderedPageBreak/>
        <w:drawing>
          <wp:inline distT="0" distB="0" distL="0" distR="0">
            <wp:extent cx="5940425" cy="4458105"/>
            <wp:effectExtent l="19050" t="0" r="3175" b="0"/>
            <wp:docPr id="64" name="Рисунок 64" descr="Формы нарезки, размеры, кулинарное использование лука репчатого. Формы нарезки  Размеры, см  Соломка (полукольца)  Кулинарное использование  Длина 4 -5,см Поперечное сечение 0,2 – 0,2  см Кубики Для заправочных супов(кроме флотского, сибирского),супы с макаронными изделиями, соусы, винегрет, бефстроганов.   0,1 – 0,3 см Дольки  Для крупяных супов, супа харчо, щей суточных, фаршей. длина 3 – 5  см Кольца  Для щей из свежей капусты, рагу, говядины духовой, почек « по - русски». Диаметр - 3-4 см Толщина 0,1 -0,2см  Для приготовления шашлыков, жарка во фритюре, к холодным блюда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Формы нарезки, размеры, кулинарное использование лука репчатого. Формы нарезки  Размеры, см  Соломка (полукольца)  Кулинарное использование  Длина 4 -5,см Поперечное сечение 0,2 – 0,2  см Кубики Для заправочных супов(кроме флотского, сибирского),супы с макаронными изделиями, соусы, винегрет, бефстроганов.   0,1 – 0,3 см Дольки  Для крупяных супов, супа харчо, щей суточных, фаршей. длина 3 – 5  см Кольца  Для щей из свежей капусты, рагу, говядины духовой, почек « по - русски». Диаметр - 3-4 см Толщина 0,1 -0,2см  Для приготовления шашлыков, жарка во фритюре, к холодным блюдам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Формы нарезки, размеры, кулинарное использование лука репчатого.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Формы нарезки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Размеры,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см</w:t>
      </w:r>
      <w:proofErr w:type="gramEnd"/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Соломка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(полукольца)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Кулинарное использование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Длина 4 -5,см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Поперечное сечение 0,2 – 0,2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Кубики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Для заправочных супо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в(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кроме флотского, сибирского),супы с макаронными изделиями, соусы, винегрет, бефстроганов.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0,1 – 0,3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Дольки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Для крупяных супов, супа харчо, щей суточных, фаршей.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длина 3 – 5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Кольца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Для щей из свежей капусты, рагу, говядины духовой, почек «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по -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русски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>».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Диаметр - 3-4 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Толщина 0,1 -0,2см</w:t>
      </w:r>
    </w:p>
    <w:p w:rsidR="004F3B14" w:rsidRDefault="004F3B14" w:rsidP="004F3B1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Для приготовления шашлыков, жарка во фритюре, к холодным блюдам.</w:t>
      </w: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67" name="Рисунок 67" descr="Формы нарезки репчатого лука (кольц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ормы нарезки репчатого лука (кольца)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  <w:r>
        <w:rPr>
          <w:noProof/>
        </w:rPr>
        <w:lastRenderedPageBreak/>
        <w:drawing>
          <wp:inline distT="0" distB="0" distL="0" distR="0">
            <wp:extent cx="6282896" cy="5894173"/>
            <wp:effectExtent l="19050" t="0" r="3604" b="0"/>
            <wp:docPr id="70" name="Рисунок 70" descr="Полукольц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Полукольц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16" cy="58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Pr="00280B56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31"/>
          <w:szCs w:val="31"/>
        </w:rPr>
      </w:pPr>
    </w:p>
    <w:p w:rsidR="004F3B14" w:rsidRDefault="004F3B14" w:rsidP="004F3B14"/>
    <w:p w:rsidR="004F3B14" w:rsidRDefault="004F3B14" w:rsidP="004F3B14"/>
    <w:p w:rsidR="004F3B14" w:rsidRDefault="004F3B14" w:rsidP="004F3B14">
      <w:r>
        <w:rPr>
          <w:noProof/>
        </w:rPr>
        <w:lastRenderedPageBreak/>
        <w:drawing>
          <wp:inline distT="0" distB="0" distL="0" distR="0">
            <wp:extent cx="6319966" cy="5993027"/>
            <wp:effectExtent l="19050" t="0" r="4634" b="0"/>
            <wp:docPr id="73" name="Рисунок 73" descr="Шашки (квадратик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Шашки (квадратики)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63" cy="598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Default="004F3B14" w:rsidP="004F3B14"/>
    <w:p w:rsidR="004F3B14" w:rsidRDefault="004F3B14" w:rsidP="004F3B14"/>
    <w:p w:rsidR="004F3B14" w:rsidRDefault="004F3B14" w:rsidP="004F3B14"/>
    <w:p w:rsidR="004F3B14" w:rsidRDefault="004F3B14" w:rsidP="004F3B14"/>
    <w:p w:rsidR="004F3B14" w:rsidRDefault="004F3B14" w:rsidP="004F3B14"/>
    <w:p w:rsidR="004F3B14" w:rsidRPr="00234849" w:rsidRDefault="004F3B14" w:rsidP="004F3B1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767676"/>
          <w:sz w:val="31"/>
          <w:szCs w:val="31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</w:pPr>
    </w:p>
    <w:p w:rsidR="004F3B14" w:rsidRDefault="004F3B14" w:rsidP="004F3B1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  <w:lastRenderedPageBreak/>
        <w:t>Нарезка зеленого лука:</w:t>
      </w:r>
    </w:p>
    <w:p w:rsidR="004F3B14" w:rsidRDefault="004F3B14" w:rsidP="004F3B1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767676"/>
          <w:sz w:val="31"/>
          <w:szCs w:val="31"/>
        </w:rPr>
      </w:pPr>
      <w:r w:rsidRPr="00234849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  <w:t xml:space="preserve">Мелкие </w:t>
      </w:r>
      <w:proofErr w:type="spellStart"/>
      <w:r w:rsidRPr="00234849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  <w:t>шпалки</w:t>
      </w:r>
      <w:proofErr w:type="spellEnd"/>
      <w:r w:rsidRPr="00234849">
        <w:rPr>
          <w:rFonts w:ascii="Arial" w:eastAsia="Times New Roman" w:hAnsi="Arial" w:cs="Arial"/>
          <w:color w:val="767676"/>
          <w:sz w:val="31"/>
          <w:szCs w:val="31"/>
        </w:rPr>
        <w:t> </w:t>
      </w:r>
      <w:r w:rsidRPr="00234849">
        <w:rPr>
          <w:rFonts w:ascii="Arial" w:eastAsia="Times New Roman" w:hAnsi="Arial" w:cs="Arial"/>
          <w:i/>
          <w:iCs/>
          <w:color w:val="767676"/>
          <w:sz w:val="31"/>
          <w:szCs w:val="31"/>
        </w:rPr>
        <w:t xml:space="preserve">нарезают длиной 1,5—2 см и </w:t>
      </w:r>
    </w:p>
    <w:p w:rsidR="004F3B14" w:rsidRPr="00234849" w:rsidRDefault="004F3B14" w:rsidP="004F3B1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767676"/>
          <w:sz w:val="31"/>
          <w:szCs w:val="31"/>
        </w:rPr>
      </w:pPr>
      <w:r w:rsidRPr="00234849">
        <w:rPr>
          <w:rFonts w:ascii="Arial" w:eastAsia="Times New Roman" w:hAnsi="Arial" w:cs="Arial"/>
          <w:i/>
          <w:iCs/>
          <w:color w:val="767676"/>
          <w:sz w:val="31"/>
          <w:szCs w:val="31"/>
        </w:rPr>
        <w:t>используют для приготовления салатов.</w:t>
      </w:r>
    </w:p>
    <w:p w:rsidR="004F3B14" w:rsidRPr="00234849" w:rsidRDefault="004F3B14" w:rsidP="004F3B1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767676"/>
          <w:sz w:val="31"/>
          <w:szCs w:val="31"/>
        </w:rPr>
      </w:pPr>
      <w:r w:rsidRPr="00234849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  <w:t xml:space="preserve">Крупные </w:t>
      </w:r>
      <w:proofErr w:type="spellStart"/>
      <w:r w:rsidRPr="00234849">
        <w:rPr>
          <w:rFonts w:ascii="Arial" w:eastAsia="Times New Roman" w:hAnsi="Arial" w:cs="Arial"/>
          <w:b/>
          <w:bCs/>
          <w:i/>
          <w:iCs/>
          <w:color w:val="767676"/>
          <w:sz w:val="31"/>
          <w:szCs w:val="31"/>
          <w:u w:val="single"/>
        </w:rPr>
        <w:t>шпалки</w:t>
      </w:r>
      <w:proofErr w:type="spellEnd"/>
      <w:r w:rsidRPr="00234849">
        <w:rPr>
          <w:rFonts w:ascii="Arial" w:eastAsia="Times New Roman" w:hAnsi="Arial" w:cs="Arial"/>
          <w:color w:val="767676"/>
          <w:sz w:val="31"/>
          <w:szCs w:val="31"/>
        </w:rPr>
        <w:t> </w:t>
      </w:r>
      <w:r w:rsidRPr="00234849">
        <w:rPr>
          <w:rFonts w:ascii="Arial" w:eastAsia="Times New Roman" w:hAnsi="Arial" w:cs="Arial"/>
          <w:i/>
          <w:iCs/>
          <w:color w:val="767676"/>
          <w:sz w:val="31"/>
          <w:szCs w:val="31"/>
        </w:rPr>
        <w:t>нарезают длиной 5—6 см, используют для гарниров к шашлыкам, люля-кебаб, цыплятам табака.</w:t>
      </w:r>
    </w:p>
    <w:p w:rsidR="004F3B14" w:rsidRDefault="004F3B14" w:rsidP="004F3B14">
      <w:pPr>
        <w:spacing w:after="0"/>
      </w:pPr>
      <w:r>
        <w:rPr>
          <w:noProof/>
        </w:rPr>
        <w:drawing>
          <wp:inline distT="0" distB="0" distL="0" distR="0">
            <wp:extent cx="5940425" cy="4458105"/>
            <wp:effectExtent l="19050" t="0" r="3175" b="0"/>
            <wp:docPr id="76" name="Рисунок 76" descr="Мелкие шпалки нарезают длиной 1,5—2 см и используют для приготовления салатов. Крупные шпалки нарезают длиной 5—6 см, используют для гарниров к шашлыкам, люля-кебаб, цыплятам таба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Мелкие шпалки нарезают длиной 1,5—2 см и используют для приготовления салатов. Крупные шпалки нарезают длиной 5—6 см, используют для гарниров к шашлыкам, люля-кебаб, цыплятам табака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14" w:rsidRPr="00165579" w:rsidRDefault="004F3B14" w:rsidP="004F3B1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65579">
        <w:rPr>
          <w:rFonts w:ascii="Times New Roman" w:hAnsi="Times New Roman" w:cs="Times New Roman"/>
          <w:b/>
          <w:sz w:val="36"/>
          <w:szCs w:val="36"/>
        </w:rPr>
        <w:t xml:space="preserve">Домашнее задание: </w:t>
      </w:r>
      <w:r w:rsidRPr="00165579">
        <w:rPr>
          <w:rFonts w:ascii="Times New Roman" w:hAnsi="Times New Roman" w:cs="Times New Roman"/>
          <w:sz w:val="36"/>
          <w:szCs w:val="36"/>
          <w:u w:val="single"/>
        </w:rPr>
        <w:t xml:space="preserve">нарезать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все указанные виды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 xml:space="preserve"> ,</w:t>
      </w:r>
      <w:proofErr w:type="gramEnd"/>
      <w:r w:rsidRPr="00165579">
        <w:rPr>
          <w:rFonts w:ascii="Times New Roman" w:hAnsi="Times New Roman" w:cs="Times New Roman"/>
          <w:sz w:val="36"/>
          <w:szCs w:val="36"/>
          <w:u w:val="single"/>
        </w:rPr>
        <w:t xml:space="preserve"> отправить фотографии и оценочную таблицу с подписью ваших  домочадцев.</w:t>
      </w:r>
    </w:p>
    <w:p w:rsidR="004F3B14" w:rsidRPr="00165579" w:rsidRDefault="004F3B14" w:rsidP="004F3B1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65579">
        <w:rPr>
          <w:rFonts w:ascii="Times New Roman" w:hAnsi="Times New Roman" w:cs="Times New Roman"/>
          <w:b/>
          <w:sz w:val="36"/>
          <w:szCs w:val="36"/>
        </w:rPr>
        <w:t>Таблица определения качества полуфабриката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895"/>
        <w:gridCol w:w="1019"/>
        <w:gridCol w:w="1915"/>
      </w:tblGrid>
      <w:tr w:rsidR="004F3B14" w:rsidTr="003C12FF">
        <w:trPr>
          <w:trHeight w:val="448"/>
        </w:trPr>
        <w:tc>
          <w:tcPr>
            <w:tcW w:w="1914" w:type="dxa"/>
            <w:vMerge w:val="restart"/>
          </w:tcPr>
          <w:p w:rsidR="004F3B14" w:rsidRDefault="004F3B14" w:rsidP="003C12FF"/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продукта</w:t>
            </w:r>
          </w:p>
          <w:p w:rsidR="004F3B14" w:rsidRDefault="004F3B14" w:rsidP="003C12FF"/>
        </w:tc>
        <w:tc>
          <w:tcPr>
            <w:tcW w:w="7657" w:type="dxa"/>
            <w:gridSpan w:val="5"/>
            <w:tcBorders>
              <w:bottom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</w:t>
            </w:r>
            <w:r w:rsidRPr="00032FBB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4F3B14" w:rsidTr="003C12FF">
        <w:trPr>
          <w:trHeight w:val="350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4F3B14" w:rsidRDefault="004F3B14" w:rsidP="003C12FF"/>
        </w:tc>
        <w:tc>
          <w:tcPr>
            <w:tcW w:w="1914" w:type="dxa"/>
            <w:tcBorders>
              <w:top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F3B14" w:rsidRPr="00032FBB" w:rsidRDefault="004F3B14" w:rsidP="003C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BB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4F3B14" w:rsidTr="003C12FF">
        <w:tc>
          <w:tcPr>
            <w:tcW w:w="1914" w:type="dxa"/>
            <w:tcBorders>
              <w:top w:val="single" w:sz="4" w:space="0" w:color="auto"/>
            </w:tcBorders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4F3B14" w:rsidRDefault="004F3B14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4F3B14" w:rsidRDefault="004F3B14" w:rsidP="003C12FF"/>
        </w:tc>
        <w:tc>
          <w:tcPr>
            <w:tcW w:w="1915" w:type="dxa"/>
          </w:tcPr>
          <w:p w:rsidR="004F3B14" w:rsidRDefault="004F3B14" w:rsidP="003C12FF"/>
        </w:tc>
      </w:tr>
      <w:tr w:rsidR="004F3B14" w:rsidTr="003C12FF">
        <w:tc>
          <w:tcPr>
            <w:tcW w:w="1914" w:type="dxa"/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4F3B14" w:rsidRDefault="004F3B14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4F3B14" w:rsidRDefault="004F3B14" w:rsidP="003C12FF"/>
        </w:tc>
        <w:tc>
          <w:tcPr>
            <w:tcW w:w="1915" w:type="dxa"/>
          </w:tcPr>
          <w:p w:rsidR="004F3B14" w:rsidRDefault="004F3B14" w:rsidP="003C12FF"/>
        </w:tc>
      </w:tr>
      <w:tr w:rsidR="004F3B14" w:rsidTr="003C12FF">
        <w:tc>
          <w:tcPr>
            <w:tcW w:w="1914" w:type="dxa"/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1914" w:type="dxa"/>
          </w:tcPr>
          <w:p w:rsidR="004F3B14" w:rsidRDefault="004F3B14" w:rsidP="003C12FF"/>
        </w:tc>
        <w:tc>
          <w:tcPr>
            <w:tcW w:w="895" w:type="dxa"/>
            <w:tcBorders>
              <w:right w:val="single" w:sz="4" w:space="0" w:color="auto"/>
            </w:tcBorders>
          </w:tcPr>
          <w:p w:rsidR="004F3B14" w:rsidRDefault="004F3B14" w:rsidP="003C12FF"/>
        </w:tc>
        <w:tc>
          <w:tcPr>
            <w:tcW w:w="1019" w:type="dxa"/>
            <w:tcBorders>
              <w:left w:val="single" w:sz="4" w:space="0" w:color="auto"/>
            </w:tcBorders>
          </w:tcPr>
          <w:p w:rsidR="004F3B14" w:rsidRDefault="004F3B14" w:rsidP="003C12FF"/>
        </w:tc>
        <w:tc>
          <w:tcPr>
            <w:tcW w:w="1915" w:type="dxa"/>
          </w:tcPr>
          <w:p w:rsidR="004F3B14" w:rsidRDefault="004F3B14" w:rsidP="003C12FF"/>
        </w:tc>
      </w:tr>
    </w:tbl>
    <w:p w:rsidR="004F3B14" w:rsidRDefault="004F3B14" w:rsidP="004F3B14"/>
    <w:p w:rsidR="004F3B14" w:rsidRPr="00165579" w:rsidRDefault="004F3B14" w:rsidP="004F3B14">
      <w:pPr>
        <w:rPr>
          <w:rFonts w:ascii="Times New Roman" w:hAnsi="Times New Roman" w:cs="Times New Roman"/>
          <w:sz w:val="32"/>
          <w:szCs w:val="32"/>
        </w:rPr>
      </w:pPr>
      <w:r w:rsidRPr="00165579">
        <w:rPr>
          <w:rFonts w:ascii="Times New Roman" w:hAnsi="Times New Roman" w:cs="Times New Roman"/>
          <w:sz w:val="32"/>
          <w:szCs w:val="32"/>
        </w:rPr>
        <w:t>Подписи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000000" w:rsidRDefault="004F3B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7F"/>
    <w:multiLevelType w:val="multilevel"/>
    <w:tmpl w:val="510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F3B14"/>
    <w:rsid w:val="004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2020-04-14T12:44:00Z</dcterms:created>
  <dcterms:modified xsi:type="dcterms:W3CDTF">2020-04-14T12:46:00Z</dcterms:modified>
</cp:coreProperties>
</file>