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6A1">
        <w:rPr>
          <w:rFonts w:ascii="Times New Roman" w:hAnsi="Times New Roman" w:cs="Times New Roman"/>
          <w:b/>
          <w:bCs/>
          <w:sz w:val="28"/>
          <w:szCs w:val="28"/>
        </w:rPr>
        <w:t>ПОВЫШЕНИЕ ЭКОНОМИЧНОСТИ КОТЕЛЬНЫХ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6A1">
        <w:rPr>
          <w:rFonts w:ascii="Times New Roman" w:hAnsi="Times New Roman" w:cs="Times New Roman"/>
          <w:b/>
          <w:bCs/>
          <w:sz w:val="28"/>
          <w:szCs w:val="28"/>
        </w:rPr>
        <w:t>УСТАНОВОК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Повышение экономичности котельных установок достигается путем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применения комплекса пуско-наладочных и режимно</w:t>
      </w:r>
      <w:r w:rsidRPr="009616A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616A1">
        <w:rPr>
          <w:rFonts w:ascii="Times New Roman" w:hAnsi="Times New Roman" w:cs="Times New Roman"/>
          <w:sz w:val="28"/>
          <w:szCs w:val="28"/>
        </w:rPr>
        <w:t>наладочных работ,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повышающих экономическую эффективность технологических показателей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котельного оборудования, и мероприятиями малой и капитальной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модернизации.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К мероприятиям комплекса режимно-наладочных работ и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мероприятиям малой модернизации,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9616A1">
        <w:rPr>
          <w:rFonts w:ascii="Times New Roman" w:hAnsi="Times New Roman" w:cs="Times New Roman"/>
          <w:sz w:val="28"/>
          <w:szCs w:val="28"/>
        </w:rPr>
        <w:t xml:space="preserve"> с целью энергосбережения,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относятся: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1. Систематические наладочные режимные испытания.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2. Повышение экономичности работы топочных устройств путем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ликвидации потерь теплоты от химической неполноты горения.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3. Снижение потерь теплоты от механической неполноты горения.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4. Уменьшение коэффициента избытка воздуха в топке.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5. Систематический надзор за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газовым</w:t>
      </w:r>
      <w:proofErr w:type="gramEnd"/>
      <w:r w:rsidRPr="009616A1">
        <w:rPr>
          <w:rFonts w:ascii="Times New Roman" w:hAnsi="Times New Roman" w:cs="Times New Roman"/>
          <w:sz w:val="28"/>
          <w:szCs w:val="28"/>
        </w:rPr>
        <w:t xml:space="preserve"> и воздушным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трактами.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6. Улучшение работы конвективных поверхностей нагрева.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7. Снижение сопротивлений </w:t>
      </w:r>
      <w:proofErr w:type="spellStart"/>
      <w:r w:rsidRPr="009616A1">
        <w:rPr>
          <w:rFonts w:ascii="Times New Roman" w:hAnsi="Times New Roman" w:cs="Times New Roman"/>
          <w:sz w:val="28"/>
          <w:szCs w:val="28"/>
        </w:rPr>
        <w:t>газовоздушного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 xml:space="preserve"> тракта.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8. Экономичное распределение нагрузки между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16A1">
        <w:rPr>
          <w:rFonts w:ascii="Times New Roman" w:hAnsi="Times New Roman" w:cs="Times New Roman"/>
          <w:sz w:val="28"/>
          <w:szCs w:val="28"/>
        </w:rPr>
        <w:t>котлоагрегатами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>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9. Изоляция горючих поверхностей.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10. Внедрение экономичных способов регулирования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производительности тягодутьевых машин.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Малая модернизация оборудования не требует больших затрат и, как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правило, может быть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осуществлена</w:t>
      </w:r>
      <w:proofErr w:type="gramEnd"/>
      <w:r w:rsidRPr="009616A1">
        <w:rPr>
          <w:rFonts w:ascii="Times New Roman" w:hAnsi="Times New Roman" w:cs="Times New Roman"/>
          <w:sz w:val="28"/>
          <w:szCs w:val="28"/>
        </w:rPr>
        <w:t xml:space="preserve"> собственными силами предприятия в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короткий срок.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Практика показала, что за счет малой модернизации и повышения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культуры эксплуатации в промышленных и отопительных котельных можно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получить до 10–15 % экономии топлива.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К мероприятиям капитальной модернизации относятся: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1. Полная замена котельных агрегатов.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2. Замена топочных устройств.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3. Установка хвостовых поверхностей нагрева.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4. Экранирование топочной камеры.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5. Реконструкция или замена оборудования водоподготовки.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6. Установка теплофикационных экономайзеров.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7. Автоматизация процесса горения.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8. Автоматизация регулирования температуры перегрева пара.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9. Перевод паровых котлов на водогрейный режим.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Режимная карта </w:t>
      </w:r>
      <w:proofErr w:type="spellStart"/>
      <w:r w:rsidRPr="009616A1">
        <w:rPr>
          <w:rFonts w:ascii="Times New Roman" w:hAnsi="Times New Roman" w:cs="Times New Roman"/>
          <w:sz w:val="28"/>
          <w:szCs w:val="28"/>
        </w:rPr>
        <w:t>котлоагрегата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 xml:space="preserve"> составляется в результате </w:t>
      </w:r>
      <w:proofErr w:type="spellStart"/>
      <w:r w:rsidRPr="009616A1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>-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наладочных испытаний. В ней указываются основные параметры,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6A1">
        <w:rPr>
          <w:rFonts w:ascii="Times New Roman" w:hAnsi="Times New Roman" w:cs="Times New Roman"/>
          <w:sz w:val="28"/>
          <w:szCs w:val="28"/>
        </w:rPr>
        <w:t>поддержание</w:t>
      </w:r>
      <w:proofErr w:type="gramEnd"/>
      <w:r w:rsidRPr="009616A1">
        <w:rPr>
          <w:rFonts w:ascii="Times New Roman" w:hAnsi="Times New Roman" w:cs="Times New Roman"/>
          <w:sz w:val="28"/>
          <w:szCs w:val="28"/>
        </w:rPr>
        <w:t xml:space="preserve"> которых обеспечивает наиболее экономичный режим работы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16A1">
        <w:rPr>
          <w:rFonts w:ascii="Times New Roman" w:hAnsi="Times New Roman" w:cs="Times New Roman"/>
          <w:sz w:val="28"/>
          <w:szCs w:val="28"/>
        </w:rPr>
        <w:t>котлоагрегата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 xml:space="preserve">. Поддержание заданного режима осуществляет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оперативный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персонал или система автоматического регулирования </w:t>
      </w:r>
      <w:proofErr w:type="spellStart"/>
      <w:r w:rsidRPr="009616A1">
        <w:rPr>
          <w:rFonts w:ascii="Times New Roman" w:hAnsi="Times New Roman" w:cs="Times New Roman"/>
          <w:sz w:val="28"/>
          <w:szCs w:val="28"/>
        </w:rPr>
        <w:t>котлоагрегата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>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Режимная карта должна быть составлена для всех промежуточных нагрузок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котла от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минимальной</w:t>
      </w:r>
      <w:proofErr w:type="gramEnd"/>
      <w:r w:rsidRPr="009616A1">
        <w:rPr>
          <w:rFonts w:ascii="Times New Roman" w:hAnsi="Times New Roman" w:cs="Times New Roman"/>
          <w:sz w:val="28"/>
          <w:szCs w:val="28"/>
        </w:rPr>
        <w:t xml:space="preserve"> до максимальной.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lastRenderedPageBreak/>
        <w:t>Одной из основных задач эксплуатации котельных установок является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экономия сжигаемого топлива. Для решения этой задачи необходимо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систематически анализировать режим работы котельной установки и на базе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показаний контрольно-измерительных приборов составлять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эксплуатационный тепловой баланс </w:t>
      </w:r>
      <w:proofErr w:type="spellStart"/>
      <w:r w:rsidRPr="009616A1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>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Поэтому оперативный персонал должен вести суточную ведомость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оборудования котельного цеха, снимать и обрабатывать показания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регистрирующих приборов. Обычно запись показаний измерительных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приборов производят через каждые 30 мин, а счетчиков, указывающих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расход пара, воды газообразного или жидкого топлива, – через каждый час.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Инженерно-технический персонал, отвечающий за эксплуатацию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оборудования (начальник цеха, старший мастер или мастер), ежедневно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просматривает суточную ведомость работы и вахтенный журнал.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Это позволяет выявить отклонение отдельных параметров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оптимальных значений, проанализировать среднесменные показатели,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характеризующие экономичность работы и качество обслуживания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оборудования персоналом.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Основные показатели работы оборудования обрабатываются за декаду,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а затем за месяц с составлением и анализом отдельных статей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теплового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баланса </w:t>
      </w:r>
      <w:proofErr w:type="spellStart"/>
      <w:r w:rsidRPr="009616A1">
        <w:rPr>
          <w:rFonts w:ascii="Times New Roman" w:hAnsi="Times New Roman" w:cs="Times New Roman"/>
          <w:sz w:val="28"/>
          <w:szCs w:val="28"/>
        </w:rPr>
        <w:t>котлоагрегата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>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Основными показателями, характеризующими экономичность работы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котла на газообразном и жидком топливе, являются: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1. Давление и температура перегретого пара.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2. Расход пара и питательной воды.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3. Содержание трехатомных газов и кислорода в продуктах сгорания.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Температура питательной воды до экономайзера и после него (для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16A1">
        <w:rPr>
          <w:rFonts w:ascii="Times New Roman" w:hAnsi="Times New Roman" w:cs="Times New Roman"/>
          <w:sz w:val="28"/>
          <w:szCs w:val="28"/>
        </w:rPr>
        <w:t>некипящих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 xml:space="preserve"> экономайзеров).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5. Температура воздуха, забираемого вентилятором, и температура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после воздухоподогревателя 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6. Температура уходящих газов.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7. Расход электроэнергии на привод агрегатов для собственных нужд.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При работе на твердом топливе дополнительно к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показателям добавляется определение содержания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горючих</w:t>
      </w:r>
      <w:proofErr w:type="gramEnd"/>
      <w:r w:rsidRPr="009616A1">
        <w:rPr>
          <w:rFonts w:ascii="Times New Roman" w:hAnsi="Times New Roman" w:cs="Times New Roman"/>
          <w:sz w:val="28"/>
          <w:szCs w:val="28"/>
        </w:rPr>
        <w:t xml:space="preserve"> в шлаке, а также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низшая теплота сгорания рабочей массы топлива.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Улучшение работы конвективных поверхностей нагрева достигается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соответствующим расположением перегородок, направляющих продукты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сгорания, и их целостью, а также систематической очисткой наружной и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внутренней поверхности труб.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При эксплуатации котельных с паровыми и водогрейными котлами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при сжигании любого топлива недопустимо отклонение параметров пара и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воды от номинальных значений, так как это приводит к перерасходу топлива.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Однако на практике поддержанию номинальных параметров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промышленных и отопительных котельных не уделяется должного внимания.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Работа паровых котлов с пониженным давлением приводит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уменьшению К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ПД всл</w:t>
      </w:r>
      <w:proofErr w:type="gramEnd"/>
      <w:r w:rsidRPr="009616A1">
        <w:rPr>
          <w:rFonts w:ascii="Times New Roman" w:hAnsi="Times New Roman" w:cs="Times New Roman"/>
          <w:sz w:val="28"/>
          <w:szCs w:val="28"/>
        </w:rPr>
        <w:t>едствие двух причин: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1. Из-за необходимости снижения температуры воды после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чугунного водяного экономайзера во избежание ее закипания.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9616A1">
        <w:rPr>
          <w:rFonts w:ascii="Times New Roman" w:hAnsi="Times New Roman" w:cs="Times New Roman"/>
          <w:sz w:val="28"/>
          <w:szCs w:val="28"/>
        </w:rPr>
        <w:t xml:space="preserve"> пара при снижении давления заметно возрастает, что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приводит к увеличению скорости пара в барабане котла и в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сепарационных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6A1">
        <w:rPr>
          <w:rFonts w:ascii="Times New Roman" w:hAnsi="Times New Roman" w:cs="Times New Roman"/>
          <w:sz w:val="28"/>
          <w:szCs w:val="28"/>
        </w:rPr>
        <w:t>устройствах</w:t>
      </w:r>
      <w:proofErr w:type="gramEnd"/>
      <w:r w:rsidRPr="009616A1">
        <w:rPr>
          <w:rFonts w:ascii="Times New Roman" w:hAnsi="Times New Roman" w:cs="Times New Roman"/>
          <w:sz w:val="28"/>
          <w:szCs w:val="28"/>
        </w:rPr>
        <w:t>, т.е. к повышению влажности пара и к росту его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солесодержания.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Существенное влияние на общий расход топлива котельным цехом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оказывает распределение общей нагрузки между установленными котлами и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выбор числа работающих колов для покрытия заданного графика нагрузок.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616A1">
        <w:rPr>
          <w:rFonts w:ascii="Times New Roman" w:hAnsi="Times New Roman" w:cs="Times New Roman"/>
          <w:sz w:val="28"/>
          <w:szCs w:val="28"/>
        </w:rPr>
        <w:t>Наивыгоднейшее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 xml:space="preserve"> распределение общей нагрузки между котельными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агрегатами может производиться методами: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1. Методом поддержания наибольшего КПД.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2. Методом загрузки </w:t>
      </w:r>
      <w:proofErr w:type="spellStart"/>
      <w:r w:rsidRPr="009616A1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 xml:space="preserve"> пропорционально их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номинальной производительности и равенства относительных приростов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расхода топлива при измерении производительности.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Метод поддержания наибольшего КПД </w:t>
      </w:r>
      <w:proofErr w:type="spellStart"/>
      <w:r w:rsidRPr="009616A1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 xml:space="preserve"> заключается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в том, что сначала загружаются наиболее экономичные котлы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61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номинальной производительности, затем последовательно менее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экономичные.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Метод загрузки </w:t>
      </w:r>
      <w:proofErr w:type="spellStart"/>
      <w:r w:rsidRPr="009616A1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9616A1">
        <w:rPr>
          <w:rFonts w:ascii="Times New Roman" w:hAnsi="Times New Roman" w:cs="Times New Roman"/>
          <w:sz w:val="28"/>
          <w:szCs w:val="28"/>
        </w:rPr>
        <w:t xml:space="preserve"> пропорционально их номинальной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 xml:space="preserve">производительности заключается в том, что общая нагрузка распределяется </w:t>
      </w:r>
      <w:proofErr w:type="gramStart"/>
      <w:r w:rsidRPr="009616A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6A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616A1">
        <w:rPr>
          <w:rFonts w:ascii="Times New Roman" w:hAnsi="Times New Roman" w:cs="Times New Roman"/>
          <w:sz w:val="28"/>
          <w:szCs w:val="28"/>
        </w:rPr>
        <w:t xml:space="preserve"> номинальной производительности котлов и равенства</w:t>
      </w:r>
    </w:p>
    <w:p w:rsidR="009616A1" w:rsidRPr="009616A1" w:rsidRDefault="009616A1" w:rsidP="0096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1">
        <w:rPr>
          <w:rFonts w:ascii="Times New Roman" w:hAnsi="Times New Roman" w:cs="Times New Roman"/>
          <w:sz w:val="28"/>
          <w:szCs w:val="28"/>
        </w:rPr>
        <w:t>относительных приростов расхода топлива при изменении</w:t>
      </w:r>
    </w:p>
    <w:p w:rsidR="00612D98" w:rsidRPr="009616A1" w:rsidRDefault="009616A1" w:rsidP="009616A1">
      <w:pPr>
        <w:rPr>
          <w:rFonts w:ascii="Times New Roman" w:hAnsi="Times New Roman" w:cs="Times New Roman"/>
        </w:rPr>
      </w:pPr>
      <w:r w:rsidRPr="009616A1">
        <w:rPr>
          <w:rFonts w:ascii="Times New Roman" w:hAnsi="Times New Roman" w:cs="Times New Roman"/>
          <w:sz w:val="28"/>
          <w:szCs w:val="28"/>
        </w:rPr>
        <w:t>производительности.</w:t>
      </w:r>
    </w:p>
    <w:sectPr w:rsidR="00612D98" w:rsidRPr="009616A1" w:rsidSect="00961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6A1"/>
    <w:rsid w:val="00612D98"/>
    <w:rsid w:val="0096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5218</Characters>
  <Application>Microsoft Office Word</Application>
  <DocSecurity>0</DocSecurity>
  <Lines>43</Lines>
  <Paragraphs>12</Paragraphs>
  <ScaleCrop>false</ScaleCrop>
  <Company>GET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№300</cp:lastModifiedBy>
  <cp:revision>3</cp:revision>
  <dcterms:created xsi:type="dcterms:W3CDTF">2019-04-16T00:01:00Z</dcterms:created>
  <dcterms:modified xsi:type="dcterms:W3CDTF">2019-04-16T00:04:00Z</dcterms:modified>
</cp:coreProperties>
</file>