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D8" w:rsidRPr="00337A05" w:rsidRDefault="005E01D8" w:rsidP="005E01D8">
      <w:pPr>
        <w:pStyle w:val="a3"/>
        <w:ind w:left="-851" w:firstLine="567"/>
        <w:jc w:val="center"/>
        <w:rPr>
          <w:b/>
          <w:color w:val="555555"/>
          <w:sz w:val="28"/>
          <w:szCs w:val="28"/>
        </w:rPr>
      </w:pPr>
      <w:r w:rsidRPr="00337A05">
        <w:rPr>
          <w:b/>
          <w:color w:val="555555"/>
          <w:sz w:val="28"/>
          <w:szCs w:val="28"/>
        </w:rPr>
        <w:t>Цена и тариф на электрическую энергию.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Цена - это экономическая категория, обусловленная товарным производством, при котором экономические отношения проявляются, главным образом, через рынок - это денежное выражение стоимости товара. Цена - рыночный фактор, находящийся под воздействием рыночных законов: спроса и предложения, конкуренции, монополизации.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Различают две основные системы ценообразования: рыночное ценообразование на основе взаимодействия спроса и предложения и централизованное государственное ценообразование на основе назначения цен государственными органами.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В энергетической отрасли используются оба способа ценообразования. В электроэнергетической отрасли функционирует система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энергорынков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. Она включает розничный, оптовый (</w:t>
      </w:r>
      <w:r w:rsidR="00337A05">
        <w:rPr>
          <w:rFonts w:ascii="Times New Roman" w:hAnsi="Times New Roman" w:cs="Times New Roman"/>
          <w:sz w:val="24"/>
          <w:szCs w:val="24"/>
        </w:rPr>
        <w:t>Ф</w:t>
      </w:r>
      <w:r w:rsidRPr="005E01D8">
        <w:rPr>
          <w:rFonts w:ascii="Times New Roman" w:hAnsi="Times New Roman" w:cs="Times New Roman"/>
          <w:sz w:val="24"/>
          <w:szCs w:val="24"/>
        </w:rPr>
        <w:t>ОРЭМ) и организованный конкурентный рынки.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На розничном и оптовом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энергорынках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ценообразование осуществляется в форме тарифного регулирования специальными государственными органами. На конкурентном рынке ценообразование осуществляется под воздействием ценовой конкуренции, в результате чего устанавливается равновесная цена.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Поскольку энергетические тарифы являются ценами, поэтому должны подчиняться законам рыночного ценообразования.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Обычно цена на любую продукцию формируется на рынке в зависимости от соотношения спроса и предложения. Любой производитель должен получать за свою продукцию такую сумму, чтобы покрыть издержки производства и получить минимальную прибыль для обновления оборудования, развития производства, выживания в условиях рынка. Тогда цена на продукцию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энергопредприятия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, цена производства (Ц), может быть представлена как сумма себестоимости (C) и минимальной нормативной прибыли (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):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Ц = C + </w:t>
      </w:r>
      <w:proofErr w:type="spellStart"/>
      <w:proofErr w:type="gramStart"/>
      <w:r w:rsidRPr="005E01D8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01D8">
        <w:rPr>
          <w:rFonts w:ascii="Times New Roman" w:hAnsi="Times New Roman" w:cs="Times New Roman"/>
          <w:sz w:val="24"/>
          <w:szCs w:val="24"/>
        </w:rPr>
        <w:t xml:space="preserve"> руб. (11)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Нормативная прибыль – это минимальный размер прибыли, при получении которой предприятие может выжить в условиях рынка, обеспечить свою финансовую устойчивость, поддерживая необходимый уровень конкурентоспособности своей продукции, своевременно обновляя технологию и проводя другие действия для того, чтобы соответствовать современным требованиям рынка.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Выступая на рынке, производители следуют экономическому закону максимальной прибыли, стремятся извлечь максимальную выгоду, поэтому цена формируется под влиянием соотношения спроса и предложения на соответствующую продукцию.</w:t>
      </w:r>
    </w:p>
    <w:p w:rsidR="00C20480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Цены и тарифы на энергетическую продукцию значительно меньше подвержены рыночной конъюнктуре, так как, во-первых, спрос на энергию практически постоянен, «неэластичен» и, во-вторых, топливная промышленность и энергетика в основном являются естественными монополистами. В этих условиях регулированием цен на энергетическую продукцию занимается государство, устанавливая региональные тарифы на энергию и некоторые виды топлива.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Тарифы на электрическую и тепловую энергию также регулируются, для чего созданы Федеральное Агентство и его территориальные филиалы, рассматривающие и регулирующие уровень тарифов, устанавливаемых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энергопредприятиями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Понятие цены и тарифа как дифференцированной цены является важной технико-экономической категорией, от которой зависят основные показатели производственно-хозяйственной деятельности, т.е. финансовая и экономическая устойчивость предприятия. Дифференциация цен на энергетическую продукцию производится по нескольким признакам: по числу часов использования максимума электропотребления; по участию потребителя в максимуме нагрузки энергосистемы; по заполнению суточного графика нагрузки; по уровню потребления и др.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lastRenderedPageBreak/>
        <w:t>Энергоснабжающие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организации (ЭСО), осуществляющие розничную поставку электрической энергии в определенном регионе (области, городе, поселке), являются субъектами регулируемого рынка, занимающими монопольное или доминирующее положение на товарном рынке данного региона. В связи с этим розничные цены (тарифы) на электрическую энергию, поставляемую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организациями, подлежат в соответствии с Законом Республики Казахстан «О естественных монополиях и регулируемых рынках» государственному регулированию Агентством Республики Казахстан по регулированию естественных монополий (далее Агентство). Для электрических станций предусмотрен предельно допустимый тариф, разнесенный на 13 групп и выше которого станция не имеет права отпускать электроэнергию.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Предусматривается оплата поставляемой розничным потребителям электрической энергии в зависимости от объемов и времени ее потребления в течение суток.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Существует три вида розничных тарифов на электроэнергию, поставляемую ЭСО: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среднеотпускной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тариф, определенный на основании обоснованных суммарных затрат и прибыли ЭСО;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2) тариф, дифференцированный по объемам потребления;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3) тариф, дифференцированный по зонам суток.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Физические лица могут оплачивать электроэнергию как по тарифу, дифференцированному по объемам потребления, так и по тарифу, дифференцированному по зонам суток; юридические лицами – только по тарифам, дифференцированным по зонам суток.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Двухставочные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тарифы – оплата заявленного максимума нагрузки (основная ставка) независимо от того, используется величина этого максимума или нет; и плата за фактически потребленную энергию по счетчику (по так называемой дополнительной ставке). Такой порядок расчета введен для всех промышленных предприятий и приравненных к ним потребителей, присоединенная мощность которых превышает 750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Тэ =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ТоРм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5E01D8">
        <w:rPr>
          <w:rFonts w:ascii="Times New Roman" w:hAnsi="Times New Roman" w:cs="Times New Roman"/>
          <w:sz w:val="24"/>
          <w:szCs w:val="24"/>
        </w:rPr>
        <w:t>ТдЭг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1D8">
        <w:rPr>
          <w:rFonts w:ascii="Times New Roman" w:hAnsi="Times New Roman" w:cs="Times New Roman"/>
          <w:sz w:val="24"/>
          <w:szCs w:val="24"/>
        </w:rPr>
        <w:t>где То</w:t>
      </w:r>
      <w:proofErr w:type="gramEnd"/>
      <w:r w:rsidRPr="005E01D8">
        <w:rPr>
          <w:rFonts w:ascii="Times New Roman" w:hAnsi="Times New Roman" w:cs="Times New Roman"/>
          <w:sz w:val="24"/>
          <w:szCs w:val="24"/>
        </w:rPr>
        <w:t xml:space="preserve"> - основной тариф (ставка за мощность,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/кВт) за 1 кВт заявленной мощности;</w:t>
      </w:r>
    </w:p>
    <w:p w:rsidR="005E01D8" w:rsidRPr="005E01D8" w:rsidRDefault="005E01D8" w:rsidP="00337A05">
      <w:pPr>
        <w:spacing w:after="0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Рм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- заявленная мощность, кВт;</w:t>
      </w:r>
    </w:p>
    <w:p w:rsidR="005E01D8" w:rsidRPr="005E01D8" w:rsidRDefault="005E01D8" w:rsidP="00337A05">
      <w:pPr>
        <w:spacing w:after="0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- дополнительный тариф (ставка за единицу потребленной энергии), </w:t>
      </w:r>
      <w:proofErr w:type="spellStart"/>
      <w:r w:rsidR="00337A0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кВт</w:t>
      </w:r>
      <w:r w:rsidRPr="005E01D8">
        <w:rPr>
          <w:rFonts w:ascii="Cambria Math" w:hAnsi="Cambria Math" w:cs="Cambria Math"/>
          <w:sz w:val="24"/>
          <w:szCs w:val="24"/>
        </w:rPr>
        <w:t>⋅</w:t>
      </w:r>
      <w:r w:rsidRPr="005E01D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;</w:t>
      </w:r>
    </w:p>
    <w:p w:rsidR="005E01D8" w:rsidRPr="005E01D8" w:rsidRDefault="005E01D8" w:rsidP="00337A05">
      <w:pPr>
        <w:spacing w:after="0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Эг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- объем потребляемой за год электроэнергии,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кВт</w:t>
      </w:r>
      <w:r w:rsidRPr="005E01D8">
        <w:rPr>
          <w:rFonts w:ascii="Cambria Math" w:hAnsi="Cambria Math" w:cs="Cambria Math"/>
          <w:sz w:val="24"/>
          <w:szCs w:val="24"/>
        </w:rPr>
        <w:t>⋅</w:t>
      </w:r>
      <w:r w:rsidRPr="005E01D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тарифа, во-первых, обеспечивает покрытие условно-постоянных расходов производителей электроэнергии, во-вторых, стимулируется сглаживание графика нагрузки потребителей.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Трехставочные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многоставочные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) тарифы –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двухставочный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тариф дополняется дифференцированной оплатой: повышение тарифа в часы максимума нагрузки, снижение тарифа в часы полупиковой нагрузки и льготный тариф на электроэнергию в ночные часы, «ночной тариф» на так называемую «провальную электроэнергию» – в часы «провала» нагрузки. Такой порядок расчета имеет смысл только для крупных потребителей.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Цена на услуги и электроэнергию, поставляемую конкурирующими ЭСО, устанавливаются ими самостоятельно в рамках утвержденных Правительством правил. При этом ЭСО могут предлагать потребителям различные условия относительно цены на поставляемую электроэнергию: цена может изменяться ежемесячно как в сторону уменьшения, так и в сторону увеличения, исходя из затрат, сложившихся на покупку электрической энергии на оптовом рынке, ее передачу, и издержек, связанных с оплатой дисбалансов; цена является стабильной в течение определенного периода (полугодие или год).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Государственный орган, отвечающий за конкурентную (антимонопольную) политику, будет осуществлять контроль за состоянием конкуренции на данном рынке в соответствии с действующим законодательством.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В сфере производства электрической энергии будет действовать: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lastRenderedPageBreak/>
        <w:t>- потолочные цены на электрическую энергию, не учитывающие инвестиционную составляющую;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- потолочные цены на услугу по поддержанию готовности электрической мощности, обеспечивающие возвратность инвестиций, вложенных в обно</w:t>
      </w:r>
      <w:r w:rsidR="00337A05">
        <w:rPr>
          <w:rFonts w:ascii="Times New Roman" w:hAnsi="Times New Roman" w:cs="Times New Roman"/>
          <w:sz w:val="24"/>
          <w:szCs w:val="24"/>
        </w:rPr>
        <w:t>в</w:t>
      </w:r>
      <w:r w:rsidRPr="005E01D8">
        <w:rPr>
          <w:rFonts w:ascii="Times New Roman" w:hAnsi="Times New Roman" w:cs="Times New Roman"/>
          <w:sz w:val="24"/>
          <w:szCs w:val="24"/>
        </w:rPr>
        <w:t>ление, поддержку, реконструкцию и техническое перевооружение существующих производственных активов.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Энергопроизводящие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организации, как правило, реализовывают электрическую энергию и оказывают услуги по поддержанию готовности элек­трической мощности ниже установленных потолочных цен.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Формирование цен на электрическую энергию и на услугу по поддержанию готовности электрической мощности на оптовом рынке будет свободным и будет производиться на централизованных электронных торгах в соответствии с установленными правилами.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Во избежание резкого всплеска цен на электрическую энергию и мощность в случае возникновения дефицита на рынке Правительство устанавливает потолочные уровни цен на электрическую энергию и мощность.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Для определения результатов производственно-хозяйственной деятельности предприятий всех отраслей промышленности используют показатель объема производства V. Если умножить объем производства на рыночную цену продукции, то получится сумма ожидаемой выручки.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Понятие объем производства определяется рядом показателей. Валовый объем производства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Vвал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— это общий объем продукции, произведенной и еще не завершенной производством, находящейся на различных стадиях производственного процесса.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Аналогом валового объема производства в натуральном выражении в энергетике является величина выработки энергии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Эвыр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В энергетике товарному объему (в натуральном выражении) соответствует количество энергии, отпущенной потребителю: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Эотп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Эвыр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Эсн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Эпот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Эсн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— расход энергии на собственные нужды;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Эпот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– величина потерь в сетях.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 xml:space="preserve">Реализованная продукция Ор — это проданная и оплаченная продукция. Она отличается от товарного объема на величину проданной, но неоплаченной продукции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Vнеопл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: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1D8">
        <w:rPr>
          <w:rFonts w:ascii="Times New Roman" w:hAnsi="Times New Roman" w:cs="Times New Roman"/>
          <w:sz w:val="24"/>
          <w:szCs w:val="24"/>
        </w:rPr>
        <w:t>Oреал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Vтов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01D8">
        <w:rPr>
          <w:rFonts w:ascii="Times New Roman" w:hAnsi="Times New Roman" w:cs="Times New Roman"/>
          <w:sz w:val="24"/>
          <w:szCs w:val="24"/>
        </w:rPr>
        <w:t>Vнеопл</w:t>
      </w:r>
      <w:proofErr w:type="spellEnd"/>
      <w:r w:rsidRPr="005E01D8">
        <w:rPr>
          <w:rFonts w:ascii="Times New Roman" w:hAnsi="Times New Roman" w:cs="Times New Roman"/>
          <w:sz w:val="24"/>
          <w:szCs w:val="24"/>
        </w:rPr>
        <w:t>. (14)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D8">
        <w:rPr>
          <w:rFonts w:ascii="Times New Roman" w:hAnsi="Times New Roman" w:cs="Times New Roman"/>
          <w:sz w:val="24"/>
          <w:szCs w:val="24"/>
        </w:rPr>
        <w:t>В энергетике сумма неплатежей называется абонентской задолженностью (А).</w:t>
      </w:r>
    </w:p>
    <w:p w:rsidR="00337A05" w:rsidRDefault="00337A05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7A05" w:rsidRDefault="00337A05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1D8">
        <w:rPr>
          <w:rFonts w:ascii="Times New Roman" w:hAnsi="Times New Roman" w:cs="Times New Roman"/>
          <w:sz w:val="24"/>
          <w:szCs w:val="24"/>
        </w:rPr>
        <w:t>Д/З</w:t>
      </w:r>
    </w:p>
    <w:p w:rsidR="005E01D8" w:rsidRPr="00337A05" w:rsidRDefault="005E01D8" w:rsidP="00337A05">
      <w:pPr>
        <w:pStyle w:val="a4"/>
        <w:numPr>
          <w:ilvl w:val="0"/>
          <w:numId w:val="2"/>
        </w:num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>Конспект</w:t>
      </w:r>
    </w:p>
    <w:p w:rsidR="005E01D8" w:rsidRPr="00337A05" w:rsidRDefault="005E01D8" w:rsidP="00337A05">
      <w:pPr>
        <w:pStyle w:val="a4"/>
        <w:numPr>
          <w:ilvl w:val="0"/>
          <w:numId w:val="2"/>
        </w:num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37A05">
        <w:rPr>
          <w:rFonts w:ascii="Times New Roman" w:hAnsi="Times New Roman" w:cs="Times New Roman"/>
          <w:sz w:val="24"/>
          <w:szCs w:val="24"/>
        </w:rPr>
        <w:t xml:space="preserve">Чем отличается себестоимость от </w:t>
      </w:r>
      <w:r w:rsidR="00337A05" w:rsidRPr="00337A05">
        <w:rPr>
          <w:rFonts w:ascii="Times New Roman" w:hAnsi="Times New Roman" w:cs="Times New Roman"/>
          <w:sz w:val="24"/>
          <w:szCs w:val="24"/>
        </w:rPr>
        <w:t>тарифа (цены)</w:t>
      </w:r>
      <w:r w:rsidRPr="00337A05">
        <w:rPr>
          <w:rFonts w:ascii="Times New Roman" w:hAnsi="Times New Roman" w:cs="Times New Roman"/>
          <w:sz w:val="24"/>
          <w:szCs w:val="24"/>
        </w:rPr>
        <w:t>?</w:t>
      </w:r>
    </w:p>
    <w:p w:rsidR="005E01D8" w:rsidRPr="005E01D8" w:rsidRDefault="005E01D8" w:rsidP="00337A05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5E01D8" w:rsidRPr="005E01D8" w:rsidSect="00337A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2E80"/>
    <w:multiLevelType w:val="hybridMultilevel"/>
    <w:tmpl w:val="760E6400"/>
    <w:lvl w:ilvl="0" w:tplc="304070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4FD65C2"/>
    <w:multiLevelType w:val="hybridMultilevel"/>
    <w:tmpl w:val="16F8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55"/>
    <w:rsid w:val="00337A05"/>
    <w:rsid w:val="005E01D8"/>
    <w:rsid w:val="007A5555"/>
    <w:rsid w:val="00C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DC67-5E41-4780-8273-B4C51203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2020-04-20T15:07:00Z</dcterms:created>
  <dcterms:modified xsi:type="dcterms:W3CDTF">2020-04-20T15:26:00Z</dcterms:modified>
</cp:coreProperties>
</file>