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CB8558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300" w:beforeAutospacing="0" w:afterAutospacing="0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Ссылка    resh.edu.ru</w:t>
      </w:r>
    </w:p>
    <w:p>
      <w:pPr>
        <w:jc w:val="center"/>
        <w:rPr>
          <w:rFonts w:ascii="Times New Roman" w:hAnsi="Times New Roman"/>
          <w:b w:val="1"/>
          <w:sz w:val="44"/>
        </w:rPr>
      </w:pPr>
      <w:r>
        <w:rPr>
          <w:rFonts w:ascii="Times New Roman" w:hAnsi="Times New Roman"/>
          <w:b w:val="1"/>
          <w:sz w:val="44"/>
        </w:rPr>
        <w:t>Физическая культура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1D1D1B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23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 апреля 2020 год</w:t>
      </w:r>
    </w:p>
    <w:p>
      <w:pPr>
        <w:spacing w:lineRule="auto" w:line="240" w:before="100" w:after="300" w:beforeAutospacing="0" w:afterAutospacing="0"/>
        <w:jc w:val="center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гр.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2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9 - 1 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а 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(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1 пара</w:t>
      </w:r>
      <w:r>
        <w:rPr>
          <w:rFonts w:ascii="Times New Roman" w:hAnsi="Times New Roman"/>
          <w:b w:val="1"/>
          <w:color w:val="FF0000"/>
          <w:sz w:val="28"/>
          <w:shd w:val="clear" w:fill="FFFFFF"/>
        </w:rPr>
        <w:t>)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 xml:space="preserve">Тема: </w:t>
      </w:r>
      <w:bookmarkStart w:id="0" w:name="_dx_frag_StartFragment"/>
      <w:bookmarkEnd w:id="0"/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баскетбольных и набивных мячей в горизонтальную и вертикальную цели.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Краткое описание. 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В данном уроке рассматриваются различные способы метания снарядов в горизонтальную и вертикальную цели, а также режим питания спортсменов.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Глоссарий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bookmarkStart w:id="1" w:name="_GJDGXS"/>
      <w:bookmarkEnd w:id="1"/>
      <w:r>
        <w:rPr>
          <w:rFonts w:ascii="Times New Roman" w:hAnsi="Times New Roman"/>
          <w:b w:val="1"/>
          <w:color w:val="1D1D1B"/>
          <w:sz w:val="28"/>
          <w:shd w:val="clear" w:fill="FFFFFF"/>
        </w:rPr>
        <w:t>Вертикальная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цель для метания, расположенная на высоте, перпендикулярно земле.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Горизонтальная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цель для метания, расположенная на плоскости (земле).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Набивной мяч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утяжеленный спортивный снаряд.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Режим питания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это распределение пищи в течение дня по времени, калорийности и объему и др.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Основная литература:</w:t>
      </w:r>
    </w:p>
    <w:p>
      <w:pPr>
        <w:numPr>
          <w:ilvl w:val="0"/>
          <w:numId w:val="1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Лях В.И. Физическая культура. 10–11 классы: учеб. для общеобразоват. учреждений; под ред. В. И. Ляха. – 7-е изд. – М. : Просвещение, 2012. – 237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Дополнительная литература:</w:t>
      </w:r>
    </w:p>
    <w:p>
      <w:pPr>
        <w:numPr>
          <w:ilvl w:val="0"/>
          <w:numId w:val="2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Погадаев Г. И. Физическая культура. Базовый уровень. 10–11 кл.: учебник. – 2-е изд., стереотип. – М. : Дрофа, 2014. – 271, [1] с.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Интернет-ресурсы:</w:t>
      </w:r>
    </w:p>
    <w:p>
      <w:pPr>
        <w:numPr>
          <w:ilvl w:val="0"/>
          <w:numId w:val="3"/>
        </w:numPr>
        <w:spacing w:before="0" w:after="0" w:beforeAutospacing="0" w:afterAutospacing="0"/>
        <w:ind w:hanging="360" w:left="72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Единое окно доступа к информационным ресурсам [Электронный ресурс]. М. 2005 – 2018. URL:  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instrText>HYPERLINK "http://window.edu.ru/"</w:instrTex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t>http://window.edu.ru/</w:t>
      </w:r>
      <w:r>
        <w:rPr>
          <w:rStyle w:val="C2"/>
          <w:rFonts w:ascii="Times New Roman" w:hAnsi="Times New Roman"/>
          <w:b w:val="0"/>
          <w:i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(дата обращения: 02.07.2018).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ТЕОРЕТИЧЕСКИЙ МАТЕРИАЛ ДЛЯ САМОСТОЯТЕЛЬНОГО ИЗУЧЕНИЯ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Метания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 xml:space="preserve"> – это легкоатлетические упражнения со снарядом, относящиеся к ациклическому типу упражнений, которые требует «взрывных» усилий. Все метания хорошо развивают равновесие, глазомер, снимают мышечные зажимы и благотворно влияют на ЦНС. Средством обучения техникам метаний являются упражнения и игры с различными по размеру и весу мячами – теннисными, баскетбольными, набивными. Работа с мячами помогает получить навыки, необходимые для спортивных игр, гимнастики и легкой атлетики, а также развить координацию, гибкость и ловкость. Существует множество способов метания предметов, однако их применение зависит от веса и размера снаряда, расстояния до цели, ее размера и месторасположения. Горизонтальная цель размещается на плоскости, а вертикальная, как правило, на высоте выше уровня глаз метателя. Каждое упражнение в метании - поступательное движение, в котором различают четыре фазы: 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подготовительную, прицеливание, замах, бросок.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набивного мяча в вертикальную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выполняется из приседа, броском руками от груди. Возьмите набивной мяч и встаньте на некотором расстоянии цели, ноги на ширине плеч. Держите мяч двумя руками перед грудью. Выполните присед до параллели с полом, упор на пятки. Затем, всем весом нужно передать мячу инерцию, выпрыгивая вверх, толкнуть мяч по направлению к цели.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набивного мяча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 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горизонтальную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, расположенную на земле совершается двумя руками из-за головы. Держа мяч над головой, максимально прогнуться назад, руки слегка согнуты. Выполнить сильный бросок в цель, точным хлестким движением. Тоже самое можно выполнять стоя на коленях.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баскетбольного мяча в вертикальную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выполняется двумя руками от груди или одной рукой от плеча. Как правило, такие броски выполняются в корзину. Стартовое положение по время броска: локоть находится строго по перпендикуляру к земле под мячом. Рука согнута в локте под углом 90 градусов. Предплечье направлено строго на кольцо. Из этой позиции начинается движение бросающей руки вверх, а вторая рука отпускает мяч. В конце расслабленная кисть делает мягкое движение вперед, направляя мяч на кольцо, придавая мячу обратное вращение.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Метание баскетбольного мяча в горизонтальную цель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– применяется в передачах мяча в баскетболе. Когда необходимо точно рассчитать расстояние для удара мяча об землю при передаче партнеру.</w:t>
      </w:r>
      <w:r>
        <w:rPr>
          <w:rFonts w:ascii="Times New Roman" w:hAnsi="Times New Roman"/>
          <w:b w:val="1"/>
          <w:color w:val="1D1D1B"/>
          <w:sz w:val="28"/>
          <w:shd w:val="clear" w:fill="FFFFFF"/>
        </w:rPr>
        <w:t> Передача двумя руками от груди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применяется достаточно часто, когда расстояние до партнера не велико. Мяч посылается резким выпрямлением рук направляя мяч так, чтобы он ударился об площадки и отскочил точно в руки партнеру.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color w:val="1D1D1B"/>
          <w:sz w:val="28"/>
          <w:shd w:val="clear" w:fill="FFFFFF"/>
        </w:rPr>
        <w:t>Передача двумя руками снизу.</w:t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Для выполнения замаха руками с мячом описывают небольшое кругообразное движение в лучезапястных суставах и несколько опускают их вниз, затем резко выпрямляют, толкая мяч от груди в направлении цели. Заканчивается передача активным движением пальцев и кистей вперед и разгибанием ног.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Режим питания у спортсменов состоит из обязательных приемов пищи от 4-х раз в день. Это стандартные завтрак, обед, полдник и ужин, плюс дополнительные приемы пищи, например, на дистанции. Отличительная особенность спортивного питания заключается в повышенном содержании в рационе белка, или протеина. Это связано в первую очередь с процессом катаболизма при спортивных тренировках. Физические упражнения должны начинаться не ранее, чем через 2 ч. после приема пищи. В день соревнований, после еды должно пройти 3,5 ч. После окончания тренировочных занятий прием пищи рекомендуется только спустя 30-40 мин.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Если рассматривать калорийность, то в процентном соотношении она распределяется так: завтрак — 25—30%, обед — 30—35%, полдник — 15%, ужин — 25—30%. Это соотношение может варьироваться в зависимости от времени основных тренировок. В день развивающей или силовой тренировки калорийность может достигать до 7000 ккал, а в день отдыха резко снижаться — до 2500—3000 ккал.</w:t>
      </w:r>
    </w:p>
    <w:p>
      <w:pPr>
        <w:rPr>
          <w:rFonts w:ascii="Times New Roman" w:hAnsi="Times New Roman"/>
          <w:b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0"/>
          <w:color w:val="1D1D1B"/>
          <w:sz w:val="28"/>
          <w:shd w:val="clear" w:fill="FFFFFF"/>
        </w:rPr>
        <w:t>Калорийная «стоимость» ежедневного </w: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begin"/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instrText>HYPERLINK "https://all-gigiena.ru/lit/gigiena-gabovich-shaxbazyan/kachestvennij-sostav-pishevogo-raciona"</w:instrTex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separate"/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t>пищевого рациона</w:t>
      </w:r>
      <w:r>
        <w:rPr>
          <w:rStyle w:val="C2"/>
          <w:rFonts w:ascii="Times New Roman" w:hAnsi="Times New Roman"/>
          <w:b w:val="0"/>
          <w:strike w:val="0"/>
          <w:color w:val="auto"/>
          <w:sz w:val="28"/>
          <w:u w:val="none"/>
        </w:rPr>
        <w:fldChar w:fldCharType="end"/>
      </w:r>
      <w:r>
        <w:rPr>
          <w:rFonts w:ascii="Times New Roman" w:hAnsi="Times New Roman"/>
          <w:b w:val="0"/>
          <w:color w:val="1D1D1B"/>
          <w:sz w:val="28"/>
          <w:shd w:val="clear" w:fill="FFFFFF"/>
        </w:rPr>
        <w:t> спортсмена должна зависеть средних энергозатрат за неделю</w:t>
      </w:r>
    </w:p>
    <w:p>
      <w:pPr>
        <w:spacing w:before="240" w:after="240" w:beforeAutospacing="0" w:afterAutospacing="0"/>
        <w:ind w:firstLine="0" w:left="0" w:right="0"/>
        <w:jc w:val="center"/>
        <w:outlineLvl w:val="4"/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Тезаурус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Вертикальная цель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цель для метания, расположенная на высоте, перпендикулярно земле.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Горизонтальная цель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цель для метания, расположенная на плоскости (земле).</w:t>
      </w:r>
    </w:p>
    <w:p>
      <w:pPr>
        <w:spacing w:before="240" w:after="300" w:beforeAutospacing="0" w:afterAutospacing="0"/>
        <w:ind w:firstLine="0" w:left="0" w:right="0"/>
        <w:jc w:val="left"/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Набивной мяч 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– утяжеленный спортивный снаряд.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  <w:r>
        <w:rPr>
          <w:rFonts w:ascii="Times New Roman" w:hAnsi="Times New Roman"/>
          <w:b w:val="1"/>
          <w:i w:val="0"/>
          <w:color w:val="1D1D1B"/>
          <w:sz w:val="28"/>
          <w:shd w:val="clear" w:fill="FFFFFF"/>
        </w:rPr>
        <w:t>Режим питания</w:t>
      </w:r>
      <w: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  <w:t> – это распределение пищи в течение дня по времени, калорийности и объему и др.</w:t>
      </w:r>
    </w:p>
    <w:p>
      <w:pPr>
        <w:rPr>
          <w:rFonts w:ascii="Times New Roman" w:hAnsi="Times New Roman"/>
          <w:b w:val="0"/>
          <w:i w:val="0"/>
          <w:color w:val="1D1D1B"/>
          <w:sz w:val="28"/>
          <w:shd w:val="clear" w:fill="FFFFFF"/>
        </w:rPr>
      </w:pPr>
    </w:p>
    <w:p>
      <w:pPr>
        <w:ind w:hanging="0" w:left="-135"/>
        <w:jc w:val="left"/>
        <w:rPr>
          <w:rFonts w:ascii="Times New Roman" w:hAnsi="Times New Roman"/>
          <w:b w:val="1"/>
          <w:color w:val="FF0000"/>
          <w:sz w:val="28"/>
        </w:rPr>
      </w:pPr>
      <w:r>
        <w:rPr>
          <w:rFonts w:ascii="Times New Roman" w:hAnsi="Times New Roman"/>
          <w:b w:val="1"/>
          <w:color w:val="FF0000"/>
          <w:sz w:val="28"/>
        </w:rPr>
        <w:t>Конспект от руки, фото в вайбер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03C5E29"/>
    <w:multiLevelType w:val="hybridMultilevel"/>
    <w:lvl w:ilvl="0" w:tplc="4C2FE2EF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601CF9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59F135A2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7F329A6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7E6DA390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10EDACA7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077FFFDE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085E7193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010CC432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1">
    <w:nsid w:val="730B7ED1"/>
    <w:multiLevelType w:val="hybridMultilevel"/>
    <w:lvl w:ilvl="0" w:tplc="578AE257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1A7A06EE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3CA86D38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7CE5E77F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BACB04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67F78128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7A222AEA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57C656B0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326D727D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abstractNum w:abstractNumId="2">
    <w:nsid w:val="3732041C"/>
    <w:multiLevelType w:val="hybridMultilevel"/>
    <w:lvl w:ilvl="0" w:tplc="11F4464B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750ED942">
      <w:start w:val="1"/>
      <w:numFmt w:val="bullet"/>
      <w:suff w:val="tab"/>
      <w:lvlText w:val="o"/>
      <w:lvlJc w:val="left"/>
      <w:pPr>
        <w:ind w:hanging="360" w:left="1440"/>
      </w:pPr>
      <w:rPr>
        <w:rFonts w:ascii="Symbol" w:hAnsi="Symbol"/>
      </w:rPr>
    </w:lvl>
    <w:lvl w:ilvl="2" w:tplc="2AB5F690">
      <w:start w:val="1"/>
      <w:numFmt w:val="bullet"/>
      <w:suff w:val="tab"/>
      <w:lvlText w:val="·"/>
      <w:lvlJc w:val="left"/>
      <w:pPr>
        <w:ind w:hanging="360" w:left="2160"/>
      </w:pPr>
      <w:rPr>
        <w:rFonts w:ascii="Symbol" w:hAnsi="Symbol"/>
      </w:rPr>
    </w:lvl>
    <w:lvl w:ilvl="3" w:tplc="0B8CA869">
      <w:start w:val="1"/>
      <w:numFmt w:val="bullet"/>
      <w:suff w:val="tab"/>
      <w:lvlText w:val="o"/>
      <w:lvlJc w:val="left"/>
      <w:pPr>
        <w:ind w:hanging="360" w:left="2880"/>
      </w:pPr>
      <w:rPr>
        <w:rFonts w:ascii="Symbol" w:hAnsi="Symbol"/>
      </w:rPr>
    </w:lvl>
    <w:lvl w:ilvl="4" w:tplc="0425CA7D">
      <w:start w:val="1"/>
      <w:numFmt w:val="bullet"/>
      <w:suff w:val="tab"/>
      <w:lvlText w:val="·"/>
      <w:lvlJc w:val="left"/>
      <w:pPr>
        <w:ind w:hanging="360" w:left="3600"/>
      </w:pPr>
      <w:rPr>
        <w:rFonts w:ascii="Symbol" w:hAnsi="Symbol"/>
      </w:rPr>
    </w:lvl>
    <w:lvl w:ilvl="5" w:tplc="08D1C68A">
      <w:start w:val="1"/>
      <w:numFmt w:val="bullet"/>
      <w:suff w:val="tab"/>
      <w:lvlText w:val="o"/>
      <w:lvlJc w:val="left"/>
      <w:pPr>
        <w:ind w:hanging="360" w:left="4320"/>
      </w:pPr>
      <w:rPr>
        <w:rFonts w:ascii="Symbol" w:hAnsi="Symbol"/>
      </w:rPr>
    </w:lvl>
    <w:lvl w:ilvl="6" w:tplc="62DD4C45">
      <w:start w:val="1"/>
      <w:numFmt w:val="bullet"/>
      <w:suff w:val="tab"/>
      <w:lvlText w:val="·"/>
      <w:lvlJc w:val="left"/>
      <w:pPr>
        <w:ind w:hanging="360" w:left="5040"/>
      </w:pPr>
      <w:rPr>
        <w:rFonts w:ascii="Symbol" w:hAnsi="Symbol"/>
      </w:rPr>
    </w:lvl>
    <w:lvl w:ilvl="7" w:tplc="4DECEEA2">
      <w:start w:val="1"/>
      <w:numFmt w:val="bullet"/>
      <w:suff w:val="tab"/>
      <w:lvlText w:val="o"/>
      <w:lvlJc w:val="left"/>
      <w:pPr>
        <w:ind w:hanging="360" w:left="5760"/>
      </w:pPr>
      <w:rPr>
        <w:rFonts w:ascii="Symbol" w:hAnsi="Symbol"/>
      </w:rPr>
    </w:lvl>
    <w:lvl w:ilvl="8" w:tplc="1A712406">
      <w:start w:val="1"/>
      <w:numFmt w:val="bullet"/>
      <w:suff w:val="tab"/>
      <w:lvlText w:val="·"/>
      <w:lvlJc w:val="left"/>
      <w:pPr>
        <w:ind w:hanging="360" w:left="648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