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CBAF94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before="100" w:after="300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Ссылка    resh.edu.ru</w:t>
      </w:r>
    </w:p>
    <w:p>
      <w:pPr>
        <w:jc w:val="center"/>
        <w:rPr>
          <w:rFonts w:ascii="Times New Roman" w:hAnsi="Times New Roman"/>
          <w:b w:val="1"/>
          <w:sz w:val="44"/>
        </w:rPr>
      </w:pPr>
      <w:r>
        <w:rPr>
          <w:rFonts w:ascii="Times New Roman" w:hAnsi="Times New Roman"/>
          <w:b w:val="1"/>
          <w:sz w:val="44"/>
        </w:rPr>
        <w:t>Физическая культура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23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 апреля 2020 год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color w:val="FF0000"/>
          <w:sz w:val="28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гр.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2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9 -1 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а 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 </w:t>
      </w:r>
      <w:r>
        <w:rPr>
          <w:rFonts w:ascii="Times New Roman" w:hAnsi="Times New Roman"/>
          <w:b w:val="1"/>
          <w:color w:val="FF0000"/>
          <w:sz w:val="28"/>
          <w:shd w:val="clear" w:fill="FFFFFF"/>
        </w:rPr>
        <w:t>(</w:t>
      </w:r>
      <w:r>
        <w:rPr>
          <w:rFonts w:ascii="Times New Roman" w:hAnsi="Times New Roman"/>
          <w:b w:val="1"/>
          <w:color w:val="FF0000"/>
          <w:sz w:val="28"/>
          <w:shd w:val="clear" w:fill="FFFFFF"/>
        </w:rPr>
        <w:t>2 пара</w:t>
      </w:r>
      <w:r>
        <w:rPr>
          <w:rFonts w:ascii="Times New Roman" w:hAnsi="Times New Roman"/>
          <w:b w:val="1"/>
          <w:color w:val="FF0000"/>
          <w:sz w:val="28"/>
          <w:shd w:val="clear" w:fill="FFFFFF"/>
        </w:rPr>
        <w:t>)</w:t>
      </w:r>
    </w:p>
    <w:p>
      <w:pPr>
        <w:spacing w:before="240" w:after="300" w:beforeAutospacing="0" w:afterAutospacing="0"/>
        <w:rPr>
          <w:rFonts w:ascii="Times New Roman" w:hAnsi="Times New Roman"/>
          <w:b w:val="1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Тема: </w:t>
      </w:r>
      <w:bookmarkStart w:id="0" w:name="_dx_frag_StartFragment"/>
      <w:bookmarkEnd w:id="0"/>
      <w:r>
        <w:rPr>
          <w:rFonts w:ascii="Times New Roman" w:hAnsi="Times New Roman"/>
          <w:b w:val="1"/>
          <w:color w:val="1D1D1B"/>
          <w:sz w:val="28"/>
          <w:shd w:val="clear" w:fill="FFFFFF"/>
        </w:rPr>
        <w:t>Метание баскетбольных и набивных мячей в горизонтальную и вертикальную цели.</w:t>
      </w:r>
    </w:p>
    <w:p>
      <w:pPr>
        <w:jc w:val="center"/>
        <w:rPr>
          <w:rFonts w:ascii="Times New Roman" w:hAnsi="Times New Roman"/>
          <w:b w:val="1"/>
          <w:color w:val="1D1D1B"/>
          <w:sz w:val="32"/>
        </w:rPr>
      </w:pPr>
      <w:r>
        <w:rPr>
          <w:rFonts w:ascii="Times New Roman" w:hAnsi="Times New Roman"/>
          <w:b w:val="1"/>
          <w:color w:val="1D1D1B"/>
          <w:sz w:val="32"/>
          <w:shd w:val="clear" w:fill="FFFFFF"/>
        </w:rPr>
        <w:t>Контрольные задания</w:t>
      </w:r>
    </w:p>
    <w:p>
      <w:pPr>
        <w:spacing w:before="240" w:after="240" w:beforeAutospacing="0" w:afterAutospacing="0"/>
        <w:outlineLvl w:val="4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1. Заполнение пропусков в тексте</w:t>
      </w:r>
    </w:p>
    <w:p>
      <w:pPr>
        <w:spacing w:after="0" w:beforeAutospacing="0" w:afterAutospacing="0"/>
        <w:rPr>
          <w:rFonts w:ascii="Times New Roman" w:hAnsi="Times New Roman"/>
          <w:color w:val="1D1D1B"/>
          <w:sz w:val="28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Введите пропущенные слова</w:t>
      </w:r>
    </w:p>
    <w:p>
      <w:pPr>
        <w:spacing w:after="0" w:beforeAutospacing="0" w:afterAutospacing="0"/>
        <w:rPr>
          <w:rFonts w:ascii="Times New Roman" w:hAnsi="Times New Roman"/>
          <w:color w:val="1D1D1B"/>
          <w:sz w:val="28"/>
        </w:rPr>
      </w:pPr>
    </w:p>
    <w:p>
      <w:pPr>
        <w:rPr>
          <w:rFonts w:ascii="Times New Roman" w:hAnsi="Times New Roman"/>
          <w:color w:val="1D1D1B"/>
          <w:sz w:val="28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Метания – это легкоатлетические____________ со снарядом, относящиеся к ациклическому типу упражнений, которые требует «________________  » усилий. Все метания хорошо___________  равновесие, глазомер, снимают мышечные зажимы и благотворно влияют на ЦНС.</w:t>
      </w:r>
    </w:p>
    <w:p>
      <w:pPr>
        <w:spacing w:before="240" w:after="240" w:beforeAutospacing="0" w:afterAutospacing="0"/>
        <w:outlineLvl w:val="4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2. Заполнение пропусков в тексте</w:t>
      </w:r>
    </w:p>
    <w:p>
      <w:pPr>
        <w:spacing w:after="0" w:beforeAutospacing="0" w:afterAutospacing="0"/>
        <w:rPr>
          <w:rFonts w:ascii="Times New Roman" w:hAnsi="Times New Roman"/>
          <w:color w:val="1D1D1B"/>
          <w:sz w:val="28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Заполните пропуски в тексте</w:t>
      </w:r>
    </w:p>
    <w:p>
      <w:pPr>
        <w:spacing w:before="240" w:after="240" w:beforeAutospacing="0" w:afterAutospacing="0"/>
        <w:rPr>
          <w:rFonts w:ascii="Times New Roman" w:hAnsi="Times New Roman"/>
          <w:color w:val="1D1D1B"/>
          <w:sz w:val="28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Существует множество способов метания предметов, однако их применение зависит от веса и___________  снаряда, расстояния до цели, ее размера и месторасположения.</w:t>
      </w:r>
    </w:p>
    <w:p>
      <w:pPr>
        <w:rPr>
          <w:rFonts w:ascii="Times New Roman" w:hAnsi="Times New Roman"/>
          <w:color w:val="1D1D1B"/>
          <w:sz w:val="28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Горизонтальная цель размещается на___________  , вертикальная на_____________  , выше уровня глаз.</w:t>
      </w:r>
    </w:p>
    <w:p>
      <w:pPr>
        <w:spacing w:before="240" w:after="240" w:beforeAutospacing="0" w:afterAutospacing="0"/>
        <w:outlineLvl w:val="4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3. Цель и способ</w:t>
      </w:r>
    </w:p>
    <w:p>
      <w:pPr>
        <w:spacing w:after="0" w:beforeAutospacing="0" w:afterAutospacing="0"/>
        <w:rPr>
          <w:rFonts w:ascii="Times New Roman" w:hAnsi="Times New Roman"/>
          <w:color w:val="1D1D1B"/>
          <w:sz w:val="28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Распределите способы метания набивного мяча в соответствии с целью: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8"/>
        </w:rPr>
      </w:pPr>
      <w:bookmarkStart w:id="1" w:name="GAP-RESPONSE1-C3A4722D-78D8-4733-8736-6E"/>
      <w:bookmarkEnd w:id="1"/>
      <w:bookmarkStart w:id="2" w:name="RESPONSE1"/>
      <w:bookmarkEnd w:id="2"/>
      <w:r>
        <w:rPr>
          <w:rFonts w:ascii="Times New Roman" w:hAnsi="Times New Roman"/>
          <w:color w:val="000000"/>
          <w:sz w:val="28"/>
          <w:shd w:val="clear" w:fill="FFFFFF"/>
        </w:rPr>
        <w:t>Вертикальная цель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8"/>
          <w:shd w:val="clear" w:fill="FFFFFF"/>
        </w:rPr>
      </w:pPr>
      <w:bookmarkStart w:id="3" w:name="GAP-RESPONSE1-65838536-FEE3-4722-A63E-DD"/>
      <w:bookmarkEnd w:id="3"/>
      <w:r>
        <w:rPr>
          <w:rFonts w:ascii="Times New Roman" w:hAnsi="Times New Roman"/>
          <w:color w:val="000000"/>
          <w:sz w:val="28"/>
          <w:shd w:val="clear" w:fill="FFFFFF"/>
        </w:rPr>
        <w:t>Горизонтальная цель</w:t>
      </w:r>
    </w:p>
    <w:p>
      <w:pPr>
        <w:spacing w:before="240" w:after="240" w:beforeAutospacing="0" w:afterAutospacing="0"/>
        <w:ind w:left="-135"/>
        <w:rPr>
          <w:rFonts w:ascii="Times New Roman" w:hAnsi="Times New Roman"/>
          <w:color w:val="FF0000"/>
          <w:sz w:val="28"/>
        </w:rPr>
      </w:pPr>
      <w:bookmarkStart w:id="4" w:name="CHOICE-RESPONSE1-2345855A-3A5F-4B99-A3BF"/>
      <w:bookmarkEnd w:id="4"/>
      <w:r>
        <w:rPr>
          <w:rFonts w:ascii="Times New Roman" w:hAnsi="Times New Roman"/>
          <w:color w:val="FF0000"/>
          <w:sz w:val="28"/>
          <w:shd w:val="clear" w:fill="FFFFFF"/>
        </w:rPr>
        <w:t>Двумя руками из-за головы</w:t>
      </w:r>
    </w:p>
    <w:p>
      <w:pPr>
        <w:ind w:left="-135"/>
        <w:rPr>
          <w:rFonts w:ascii="Times New Roman" w:hAnsi="Times New Roman"/>
          <w:color w:val="FF0000"/>
          <w:sz w:val="28"/>
        </w:rPr>
      </w:pPr>
      <w:bookmarkStart w:id="5" w:name="CHOICE-RESPONSE1-88952F6E-61AC-45A0-9556"/>
      <w:bookmarkEnd w:id="5"/>
      <w:r>
        <w:rPr>
          <w:rFonts w:ascii="Times New Roman" w:hAnsi="Times New Roman"/>
          <w:color w:val="FF0000"/>
          <w:sz w:val="28"/>
          <w:shd w:val="clear" w:fill="FFFFFF"/>
        </w:rPr>
        <w:t>Двумя руками от груди</w:t>
      </w:r>
    </w:p>
    <w:p>
      <w:pPr>
        <w:spacing w:before="240" w:after="240" w:beforeAutospacing="0" w:afterAutospacing="0"/>
        <w:outlineLvl w:val="4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sz w:val="28"/>
          <w:shd w:val="clear" w:fill="FFFFFF"/>
        </w:rPr>
        <w:t>4.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Цель и способ</w:t>
      </w:r>
    </w:p>
    <w:p>
      <w:pPr>
        <w:spacing w:after="0" w:beforeAutospacing="0" w:afterAutospacing="0"/>
        <w:rPr>
          <w:rFonts w:ascii="Times New Roman" w:hAnsi="Times New Roman"/>
          <w:color w:val="1D1D1B"/>
          <w:sz w:val="28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Распределите способы метания малого мяча в соответствии с целью: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8"/>
        </w:rPr>
      </w:pPr>
      <w:bookmarkStart w:id="6" w:name="GAP-RESPONSE1-57DC2FC6-8711-4F92-87B7-BB"/>
      <w:bookmarkEnd w:id="6"/>
      <w:r>
        <w:rPr>
          <w:rFonts w:ascii="Times New Roman" w:hAnsi="Times New Roman"/>
          <w:color w:val="000000"/>
          <w:sz w:val="28"/>
          <w:shd w:val="clear" w:fill="FFFFFF"/>
        </w:rPr>
        <w:t>Вертикальная цель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8"/>
        </w:rPr>
      </w:pPr>
      <w:bookmarkStart w:id="7" w:name="GAP-RESPONSE1-B2442D98-A441-47DA-9D81-68"/>
      <w:bookmarkEnd w:id="7"/>
      <w:r>
        <w:rPr>
          <w:rFonts w:ascii="Times New Roman" w:hAnsi="Times New Roman"/>
          <w:color w:val="000000"/>
          <w:sz w:val="28"/>
          <w:shd w:val="clear" w:fill="FFFFFF"/>
        </w:rPr>
        <w:t>Горизонтальная цель</w:t>
      </w:r>
    </w:p>
    <w:p>
      <w:pPr>
        <w:spacing w:before="240" w:after="240" w:beforeAutospacing="0" w:afterAutospacing="0"/>
        <w:ind w:left="-135"/>
        <w:rPr>
          <w:rFonts w:ascii="Times New Roman" w:hAnsi="Times New Roman"/>
          <w:color w:val="FF0000"/>
          <w:sz w:val="28"/>
        </w:rPr>
      </w:pPr>
      <w:bookmarkStart w:id="8" w:name="CHOICE-RESPONSE1-980EDBDA-4159-4016-BEF6"/>
      <w:bookmarkEnd w:id="8"/>
      <w:r>
        <w:rPr>
          <w:rFonts w:ascii="Times New Roman" w:hAnsi="Times New Roman"/>
          <w:color w:val="FF0000"/>
          <w:sz w:val="28"/>
          <w:shd w:val="clear" w:fill="FFFFFF"/>
        </w:rPr>
        <w:t>Из-за спины через плечо</w:t>
      </w:r>
    </w:p>
    <w:p>
      <w:pPr>
        <w:ind w:left="-135"/>
        <w:rPr>
          <w:rFonts w:ascii="Times New Roman" w:hAnsi="Times New Roman"/>
          <w:color w:val="FF0000"/>
          <w:sz w:val="28"/>
        </w:rPr>
      </w:pPr>
      <w:bookmarkStart w:id="9" w:name="CHOICE-RESPONSE1-2BFDE54C-8354-47F3-B485"/>
      <w:bookmarkEnd w:id="9"/>
      <w:r>
        <w:rPr>
          <w:rFonts w:ascii="Times New Roman" w:hAnsi="Times New Roman"/>
          <w:color w:val="FF0000"/>
          <w:sz w:val="28"/>
          <w:shd w:val="clear" w:fill="FFFFFF"/>
        </w:rPr>
        <w:t>Прямой рукой снизу</w:t>
      </w:r>
    </w:p>
    <w:p>
      <w:pPr>
        <w:spacing w:before="240" w:after="240" w:beforeAutospacing="0" w:afterAutospacing="0"/>
        <w:outlineLvl w:val="4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sz w:val="28"/>
        </w:rPr>
        <w:t xml:space="preserve">5. 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Приём пищи</w:t>
      </w:r>
    </w:p>
    <w:p>
      <w:pPr>
        <w:spacing w:after="0" w:beforeAutospacing="0" w:afterAutospacing="0"/>
        <w:rPr>
          <w:rFonts w:ascii="Times New Roman" w:hAnsi="Times New Roman"/>
          <w:color w:val="1D1D1B"/>
          <w:sz w:val="28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Спустя какое время после тренировки рекомендуется принимать пищу?</w:t>
      </w:r>
    </w:p>
    <w:tbl>
      <w:tblPr>
        <w:tblW w:w="0" w:type="auto"/>
        <w:tblInd w:w="0" w:type="dxa"/>
        <w:tblBorders>
          <w:insideH w:val="none" w:sz="0" w:space="0" w:shadow="0" w:frame="0" w:color="000000"/>
          <w:insideV w:val="none" w:sz="0" w:space="0" w:shadow="0" w:frame="0" w:color="00000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c>
          <w:tcPr>
            <w:tcW w:w="0" w:type="auto"/>
            <w:tcBorders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Rule="auto" w:line="240" w:after="75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Rule="auto" w:line="240" w:before="240" w:after="24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час;</w:t>
            </w:r>
          </w:p>
        </w:tc>
      </w:tr>
      <w:tr>
        <w:tc>
          <w:tcPr>
            <w:tcW w:w="0" w:type="auto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Rule="auto" w:line="240" w:after="75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Rule="auto" w:line="240" w:before="240" w:after="24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5-10 мин;</w:t>
            </w:r>
          </w:p>
        </w:tc>
      </w:tr>
      <w:tr>
        <w:tc>
          <w:tcPr>
            <w:tcW w:w="0" w:type="auto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Rule="auto" w:line="240" w:after="75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Rule="auto" w:line="240" w:before="240" w:after="24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30-40 мин;</w:t>
            </w:r>
          </w:p>
        </w:tc>
      </w:tr>
      <w:tr>
        <w:tc>
          <w:tcPr>
            <w:tcW w:w="0" w:type="auto"/>
            <w:tcBorders>
              <w:top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Rule="auto" w:line="240" w:before="240" w:after="24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 часа.</w:t>
            </w:r>
          </w:p>
          <w:p>
            <w:pPr>
              <w:spacing w:before="240" w:after="240" w:beforeAutospacing="0" w:afterAutospacing="0"/>
              <w:outlineLvl w:val="4"/>
              <w:rPr>
                <w:rFonts w:ascii="Times New Roman" w:hAnsi="Times New Roman"/>
                <w:b w:val="1"/>
                <w:color w:val="1D1D1B"/>
                <w:sz w:val="28"/>
              </w:rPr>
            </w:pPr>
            <w:r>
              <w:rPr>
                <w:rFonts w:ascii="Times New Roman" w:hAnsi="Times New Roman"/>
                <w:b w:val="1"/>
                <w:color w:val="1D1D1B"/>
                <w:sz w:val="28"/>
                <w:shd w:val="clear" w:fill="FFFFFF"/>
              </w:rPr>
              <w:t>6. Приём пищи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color w:val="1D1D1B"/>
                <w:sz w:val="28"/>
              </w:rPr>
            </w:pPr>
            <w:r>
              <w:rPr>
                <w:rFonts w:ascii="Times New Roman" w:hAnsi="Times New Roman"/>
                <w:color w:val="1D1D1B"/>
                <w:sz w:val="28"/>
                <w:shd w:val="clear" w:fill="FFFFFF"/>
              </w:rPr>
              <w:t>Спустя какое время, после приёма пищи, рекомендуется приступать к тренировкам?</w:t>
            </w:r>
          </w:p>
          <w:tbl>
            <w:tblPr>
              <w:tblW w:w="0" w:type="auto"/>
              <w:tblInd w:w="0" w:type="dxa"/>
              <w:tblBorders>
                <w:insideH w:val="none" w:sz="0" w:space="0" w:shadow="0" w:frame="0" w:color="000000"/>
                <w:insideV w:val="none" w:sz="0" w:space="0" w:shadow="0" w:frame="0" w:color="00000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/>
            <w:tr>
              <w:tc>
                <w:tcPr>
                  <w:tcW w:w="0" w:type="auto"/>
                  <w:tcBorders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lineRule="auto" w:line="240" w:after="75" w:beforeAutospacing="0" w:afterAutospacing="0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left w:val="nil"/>
                    <w:bottom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lineRule="auto" w:line="240" w:before="240" w:after="240" w:beforeAutospacing="0" w:afterAutospacing="0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1 час;</w:t>
                  </w:r>
                </w:p>
              </w:tc>
            </w:tr>
            <w:tr>
              <w:tc>
                <w:tcPr>
                  <w:tcW w:w="0" w:type="auto"/>
                  <w:tcBorders>
                    <w:top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lineRule="auto" w:line="240" w:after="75" w:beforeAutospacing="0" w:afterAutospacing="0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lineRule="auto" w:line="240" w:before="240" w:after="240" w:beforeAutospacing="0" w:afterAutospacing="0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5-10 мин;</w:t>
                  </w:r>
                </w:p>
              </w:tc>
            </w:tr>
            <w:tr>
              <w:tc>
                <w:tcPr>
                  <w:tcW w:w="0" w:type="auto"/>
                  <w:tcBorders>
                    <w:top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lineRule="auto" w:line="240" w:after="75" w:beforeAutospacing="0" w:afterAutospacing="0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lineRule="auto" w:line="240" w:before="240" w:after="240" w:beforeAutospacing="0" w:afterAutospacing="0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2 часа;</w:t>
                  </w:r>
                </w:p>
              </w:tc>
            </w:tr>
            <w:tr>
              <w:tc>
                <w:tcPr>
                  <w:tcW w:w="0" w:type="auto"/>
                  <w:tcBorders>
                    <w:top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lineRule="auto" w:line="240" w:after="0" w:beforeAutospacing="0" w:afterAutospacing="0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lineRule="auto" w:line="240" w:before="240" w:after="240" w:beforeAutospacing="0" w:afterAutospacing="0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30-40 мин.</w:t>
                  </w:r>
                </w:p>
              </w:tc>
            </w:tr>
          </w:tbl>
          <w:p>
            <w:pPr>
              <w:spacing w:lineRule="auto" w:line="240" w:before="240" w:after="24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>
      <w:pPr>
        <w:spacing w:before="240" w:after="300" w:beforeAutospacing="0" w:afterAutospacing="0"/>
        <w:rPr>
          <w:rFonts w:ascii="Times New Roman" w:hAnsi="Times New Roman"/>
          <w:color w:val="1D1D1B"/>
          <w:sz w:val="28"/>
        </w:rPr>
      </w:pPr>
    </w:p>
    <w:p/>
    <w:sectPr>
      <w:type w:val="nextPage"/>
      <w:pgMar w:left="1700" w:right="850" w:top="728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