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FC" w:rsidRDefault="00EE04FC" w:rsidP="00EE04FC">
      <w:pPr>
        <w:ind w:firstLine="567"/>
        <w:jc w:val="center"/>
        <w:rPr>
          <w:b/>
          <w:sz w:val="28"/>
          <w:szCs w:val="28"/>
        </w:rPr>
      </w:pPr>
      <w:r w:rsidRPr="00EE04FC">
        <w:rPr>
          <w:b/>
          <w:sz w:val="28"/>
          <w:szCs w:val="28"/>
        </w:rPr>
        <w:t xml:space="preserve">Практическая работа </w:t>
      </w:r>
      <w:r w:rsidRPr="00EE04FC">
        <w:rPr>
          <w:b/>
          <w:sz w:val="28"/>
          <w:szCs w:val="28"/>
        </w:rPr>
        <w:t xml:space="preserve">№ </w:t>
      </w:r>
      <w:r w:rsidRPr="00EE04FC">
        <w:rPr>
          <w:b/>
          <w:sz w:val="28"/>
          <w:szCs w:val="28"/>
        </w:rPr>
        <w:t>9</w:t>
      </w:r>
    </w:p>
    <w:p w:rsidR="00EE04FC" w:rsidRPr="00EE04FC" w:rsidRDefault="00EE04FC" w:rsidP="00EE04FC">
      <w:pPr>
        <w:ind w:left="-720" w:firstLine="2007"/>
        <w:jc w:val="center"/>
        <w:rPr>
          <w:b/>
          <w:sz w:val="28"/>
          <w:szCs w:val="28"/>
        </w:rPr>
      </w:pPr>
    </w:p>
    <w:p w:rsidR="00EE04FC" w:rsidRDefault="00EE04FC" w:rsidP="00EE04FC">
      <w:pPr>
        <w:ind w:left="-720" w:right="-275"/>
        <w:jc w:val="center"/>
        <w:rPr>
          <w:sz w:val="28"/>
          <w:szCs w:val="28"/>
        </w:rPr>
      </w:pPr>
      <w:r>
        <w:rPr>
          <w:sz w:val="28"/>
          <w:szCs w:val="28"/>
        </w:rPr>
        <w:t>Тема</w:t>
      </w:r>
      <w:r w:rsidRPr="00EE04FC">
        <w:rPr>
          <w:sz w:val="28"/>
          <w:szCs w:val="28"/>
        </w:rPr>
        <w:t>:</w:t>
      </w:r>
      <w:r>
        <w:rPr>
          <w:sz w:val="28"/>
          <w:szCs w:val="28"/>
        </w:rPr>
        <w:t xml:space="preserve"> </w:t>
      </w:r>
      <w:r w:rsidRPr="00EE04FC">
        <w:rPr>
          <w:sz w:val="28"/>
          <w:szCs w:val="28"/>
        </w:rPr>
        <w:t>«Техническое обслуживание трубопроводов</w:t>
      </w:r>
      <w:r w:rsidR="004C2207">
        <w:rPr>
          <w:sz w:val="28"/>
          <w:szCs w:val="28"/>
        </w:rPr>
        <w:t>,</w:t>
      </w:r>
      <w:r w:rsidRPr="00EE04FC">
        <w:rPr>
          <w:sz w:val="28"/>
          <w:szCs w:val="28"/>
        </w:rPr>
        <w:t xml:space="preserve"> обслуживание автоматизированной систе</w:t>
      </w:r>
      <w:r>
        <w:rPr>
          <w:sz w:val="28"/>
          <w:szCs w:val="28"/>
        </w:rPr>
        <w:t>м</w:t>
      </w:r>
      <w:r w:rsidRPr="00EE04FC">
        <w:rPr>
          <w:sz w:val="28"/>
          <w:szCs w:val="28"/>
        </w:rPr>
        <w:t>ы заправки горючими и смазочными материалами по кредитным картам с электронным устройством ввода информации»</w:t>
      </w:r>
      <w:r>
        <w:rPr>
          <w:sz w:val="28"/>
          <w:szCs w:val="28"/>
        </w:rPr>
        <w:t>.</w:t>
      </w:r>
    </w:p>
    <w:p w:rsidR="00EE04FC" w:rsidRDefault="00EE04FC" w:rsidP="00EE04FC">
      <w:pPr>
        <w:ind w:left="-720" w:firstLine="2007"/>
        <w:jc w:val="center"/>
        <w:rPr>
          <w:sz w:val="28"/>
          <w:szCs w:val="28"/>
        </w:rPr>
      </w:pPr>
      <w:r>
        <w:rPr>
          <w:sz w:val="28"/>
          <w:szCs w:val="28"/>
        </w:rPr>
        <w:t>Количество часов – 2 часа</w:t>
      </w:r>
    </w:p>
    <w:p w:rsidR="00EE04FC" w:rsidRPr="00EE04FC" w:rsidRDefault="00EE04FC" w:rsidP="00EE04FC">
      <w:pPr>
        <w:ind w:firstLine="567"/>
        <w:jc w:val="center"/>
        <w:rPr>
          <w:sz w:val="28"/>
          <w:szCs w:val="28"/>
        </w:rPr>
      </w:pPr>
    </w:p>
    <w:p w:rsidR="00EE04FC" w:rsidRPr="00EE04FC" w:rsidRDefault="00EE04FC" w:rsidP="00EE04FC">
      <w:pPr>
        <w:tabs>
          <w:tab w:val="left" w:pos="993"/>
        </w:tabs>
        <w:ind w:firstLine="567"/>
        <w:jc w:val="both"/>
        <w:rPr>
          <w:sz w:val="28"/>
          <w:szCs w:val="28"/>
        </w:rPr>
      </w:pPr>
      <w:r w:rsidRPr="00EE04FC">
        <w:rPr>
          <w:b/>
          <w:sz w:val="28"/>
          <w:szCs w:val="28"/>
        </w:rPr>
        <w:t>Оборудование:</w:t>
      </w:r>
      <w:r w:rsidRPr="00EE04FC">
        <w:rPr>
          <w:sz w:val="28"/>
          <w:szCs w:val="28"/>
        </w:rPr>
        <w:t xml:space="preserve"> территория и оборудование АЗС.</w:t>
      </w:r>
      <w:bookmarkStart w:id="0" w:name="_GoBack"/>
      <w:bookmarkEnd w:id="0"/>
    </w:p>
    <w:p w:rsidR="00EE04FC" w:rsidRPr="00EE04FC" w:rsidRDefault="00EE04FC" w:rsidP="00EE04FC">
      <w:pPr>
        <w:ind w:firstLine="567"/>
        <w:jc w:val="both"/>
        <w:rPr>
          <w:sz w:val="28"/>
          <w:szCs w:val="28"/>
        </w:rPr>
      </w:pPr>
    </w:p>
    <w:p w:rsidR="00EE04FC" w:rsidRDefault="00EE04FC" w:rsidP="001D19E4">
      <w:pPr>
        <w:ind w:left="-810"/>
        <w:rPr>
          <w:b/>
          <w:sz w:val="28"/>
          <w:szCs w:val="28"/>
        </w:rPr>
      </w:pPr>
      <w:r w:rsidRPr="00EE04FC">
        <w:rPr>
          <w:b/>
          <w:sz w:val="28"/>
          <w:szCs w:val="28"/>
        </w:rPr>
        <w:t>Содержание работы:</w:t>
      </w:r>
    </w:p>
    <w:p w:rsidR="00EE04FC" w:rsidRPr="00EE04FC" w:rsidRDefault="00EE04FC" w:rsidP="00EE04FC">
      <w:pPr>
        <w:rPr>
          <w:b/>
          <w:sz w:val="28"/>
          <w:szCs w:val="28"/>
        </w:rPr>
      </w:pPr>
    </w:p>
    <w:p w:rsidR="001D19E4" w:rsidRDefault="00EE04FC" w:rsidP="00EE04FC">
      <w:pPr>
        <w:ind w:left="-900" w:right="-275"/>
        <w:jc w:val="both"/>
        <w:rPr>
          <w:sz w:val="28"/>
          <w:szCs w:val="28"/>
        </w:rPr>
      </w:pPr>
      <w:proofErr w:type="gramStart"/>
      <w:r w:rsidRPr="00EE04FC">
        <w:rPr>
          <w:sz w:val="28"/>
          <w:szCs w:val="28"/>
        </w:rPr>
        <w:t>Техническое обслуживание трубопроводов и арматуры включает в себя следующие работы: наружный осмотр трубопроводов для выявления не</w:t>
      </w:r>
      <w:r w:rsidR="001D19E4">
        <w:rPr>
          <w:sz w:val="28"/>
          <w:szCs w:val="28"/>
        </w:rPr>
        <w:t xml:space="preserve"> </w:t>
      </w:r>
      <w:r w:rsidRPr="00EE04FC">
        <w:rPr>
          <w:sz w:val="28"/>
          <w:szCs w:val="28"/>
        </w:rPr>
        <w:t xml:space="preserve">плотностей в сварных стыках и фланцевых соединениях и определения состояния теплоизоляции и окраски; осмотр и мелкий ремонт трубопроводной арматуры в рабочем положении, ремонт или замену </w:t>
      </w:r>
      <w:proofErr w:type="spellStart"/>
      <w:r w:rsidRPr="00EE04FC">
        <w:rPr>
          <w:sz w:val="28"/>
          <w:szCs w:val="28"/>
        </w:rPr>
        <w:t>маховичков</w:t>
      </w:r>
      <w:proofErr w:type="spellEnd"/>
      <w:r w:rsidRPr="00EE04FC">
        <w:rPr>
          <w:sz w:val="28"/>
          <w:szCs w:val="28"/>
        </w:rPr>
        <w:t xml:space="preserve">, </w:t>
      </w:r>
      <w:proofErr w:type="spellStart"/>
      <w:r w:rsidRPr="00EE04FC">
        <w:rPr>
          <w:sz w:val="28"/>
          <w:szCs w:val="28"/>
        </w:rPr>
        <w:t>перенабивку</w:t>
      </w:r>
      <w:proofErr w:type="spellEnd"/>
      <w:r w:rsidRPr="00EE04FC">
        <w:rPr>
          <w:sz w:val="28"/>
          <w:szCs w:val="28"/>
        </w:rPr>
        <w:t xml:space="preserve"> сальников; проверку состояния колодцев, опор трубопроводов, а также пожарных гидрантов. </w:t>
      </w:r>
      <w:proofErr w:type="gramEnd"/>
    </w:p>
    <w:p w:rsidR="001D19E4" w:rsidRDefault="00EE04FC" w:rsidP="00EE04FC">
      <w:pPr>
        <w:ind w:left="-900" w:right="-275"/>
        <w:jc w:val="both"/>
        <w:rPr>
          <w:sz w:val="28"/>
          <w:szCs w:val="28"/>
        </w:rPr>
      </w:pPr>
      <w:r w:rsidRPr="00EE04FC">
        <w:rPr>
          <w:sz w:val="28"/>
          <w:szCs w:val="28"/>
        </w:rPr>
        <w:t xml:space="preserve">Эти работы должны быть проведены в следующие сроки: </w:t>
      </w:r>
    </w:p>
    <w:p w:rsidR="001D19E4" w:rsidRDefault="00EE04FC" w:rsidP="00EE04FC">
      <w:pPr>
        <w:ind w:left="-900" w:right="-275"/>
        <w:jc w:val="both"/>
        <w:rPr>
          <w:sz w:val="28"/>
          <w:szCs w:val="28"/>
        </w:rPr>
      </w:pPr>
      <w:proofErr w:type="spellStart"/>
      <w:r w:rsidRPr="00EE04FC">
        <w:rPr>
          <w:sz w:val="28"/>
          <w:szCs w:val="28"/>
        </w:rPr>
        <w:t>ежесменно</w:t>
      </w:r>
      <w:proofErr w:type="spellEnd"/>
      <w:r w:rsidRPr="00EE04FC">
        <w:rPr>
          <w:sz w:val="28"/>
          <w:szCs w:val="28"/>
        </w:rPr>
        <w:t xml:space="preserve"> </w:t>
      </w:r>
      <w:r w:rsidR="001D19E4">
        <w:rPr>
          <w:sz w:val="28"/>
          <w:szCs w:val="28"/>
        </w:rPr>
        <w:t>–</w:t>
      </w:r>
      <w:r w:rsidRPr="00EE04FC">
        <w:rPr>
          <w:sz w:val="28"/>
          <w:szCs w:val="28"/>
        </w:rPr>
        <w:t xml:space="preserve"> осмотр</w:t>
      </w:r>
      <w:r w:rsidR="001D19E4">
        <w:rPr>
          <w:sz w:val="28"/>
          <w:szCs w:val="28"/>
        </w:rPr>
        <w:t xml:space="preserve"> </w:t>
      </w:r>
      <w:r w:rsidRPr="00EE04FC">
        <w:rPr>
          <w:sz w:val="28"/>
          <w:szCs w:val="28"/>
        </w:rPr>
        <w:t xml:space="preserve">всех наружных газопроводов и арматуры с целью выявления и устранения неисправности и утечки газа; </w:t>
      </w:r>
    </w:p>
    <w:p w:rsidR="001D19E4" w:rsidRDefault="00EE04FC" w:rsidP="00EE04FC">
      <w:pPr>
        <w:ind w:left="-900" w:right="-275"/>
        <w:jc w:val="both"/>
        <w:rPr>
          <w:sz w:val="28"/>
          <w:szCs w:val="28"/>
        </w:rPr>
      </w:pPr>
      <w:r w:rsidRPr="00EE04FC">
        <w:rPr>
          <w:sz w:val="28"/>
          <w:szCs w:val="28"/>
        </w:rPr>
        <w:t xml:space="preserve">ежемесячно - проверка на плотность при рабочем давлении всех резьбовых и фланцевых соединений трубопроводов и арматуры, находящихся в помещении; по графику, утвержденному начальником ГНС (главным инженером) </w:t>
      </w:r>
      <w:r w:rsidR="001D19E4">
        <w:rPr>
          <w:sz w:val="28"/>
          <w:szCs w:val="28"/>
        </w:rPr>
        <w:t>–</w:t>
      </w:r>
      <w:r w:rsidRPr="00EE04FC">
        <w:rPr>
          <w:sz w:val="28"/>
          <w:szCs w:val="28"/>
        </w:rPr>
        <w:t xml:space="preserve"> проверка</w:t>
      </w:r>
      <w:r w:rsidR="001D19E4">
        <w:rPr>
          <w:sz w:val="28"/>
          <w:szCs w:val="28"/>
        </w:rPr>
        <w:t xml:space="preserve"> </w:t>
      </w:r>
      <w:r w:rsidRPr="00EE04FC">
        <w:rPr>
          <w:sz w:val="28"/>
          <w:szCs w:val="28"/>
        </w:rPr>
        <w:t xml:space="preserve"> загазованности колодцев, не имеющих двойных крышек, на всех подземных коммуникациях в пределах территории ГНС.</w:t>
      </w:r>
      <w:r w:rsidR="001D19E4">
        <w:rPr>
          <w:sz w:val="28"/>
          <w:szCs w:val="28"/>
        </w:rPr>
        <w:t xml:space="preserve"> </w:t>
      </w:r>
    </w:p>
    <w:p w:rsidR="001D19E4" w:rsidRDefault="00EE04FC" w:rsidP="00EE04FC">
      <w:pPr>
        <w:ind w:left="-900" w:right="-275"/>
        <w:jc w:val="both"/>
        <w:rPr>
          <w:sz w:val="28"/>
          <w:szCs w:val="28"/>
        </w:rPr>
      </w:pPr>
      <w:r w:rsidRPr="00EE04FC">
        <w:rPr>
          <w:sz w:val="28"/>
          <w:szCs w:val="28"/>
        </w:rPr>
        <w:t>Требования по эксплуатации и техническому обслуживанию трубопроводов, включая пластмассовые трубопроводы, определены правилами 49 CFR.</w:t>
      </w:r>
      <w:r w:rsidR="001D19E4">
        <w:rPr>
          <w:sz w:val="28"/>
          <w:szCs w:val="28"/>
        </w:rPr>
        <w:t xml:space="preserve"> </w:t>
      </w:r>
    </w:p>
    <w:p w:rsidR="001D19E4" w:rsidRDefault="00EE04FC" w:rsidP="00EE04FC">
      <w:pPr>
        <w:ind w:left="-900" w:right="-275"/>
        <w:jc w:val="both"/>
        <w:rPr>
          <w:sz w:val="28"/>
          <w:szCs w:val="28"/>
        </w:rPr>
      </w:pPr>
      <w:r w:rsidRPr="00EE04FC">
        <w:rPr>
          <w:sz w:val="28"/>
          <w:szCs w:val="28"/>
        </w:rPr>
        <w:t xml:space="preserve">Для решения ряда задач по техническому обслуживанию трубопроводов используются экономические показатели ремонтопригодности: удельные трудовые затраты и удельные затраты на материал и запасные части. </w:t>
      </w:r>
      <w:proofErr w:type="gramStart"/>
      <w:r w:rsidRPr="00EE04FC">
        <w:rPr>
          <w:sz w:val="28"/>
          <w:szCs w:val="28"/>
        </w:rPr>
        <w:t>Таким образом, можно считать, что статистическая обработка информации о состоянии системы технического обслуживания трубопроводов осуществляется для определения законов распределения исследуемых параметров ремонтопригодности, основных характеристик распределений, оценки точности устанавливаемых по выборочным данным параметров распределения для всей совокупности элементов изучаемого технического объекта, установления соответствия гипотетически принятых положений фактическим и для решения других задач, позволяющих статистически обоснованно устанавливать количественные показатели ремонтопригодности применительно к</w:t>
      </w:r>
      <w:proofErr w:type="gramEnd"/>
      <w:r w:rsidRPr="00EE04FC">
        <w:rPr>
          <w:sz w:val="28"/>
          <w:szCs w:val="28"/>
        </w:rPr>
        <w:t xml:space="preserve"> трубопроводам. </w:t>
      </w:r>
    </w:p>
    <w:p w:rsidR="001D19E4" w:rsidRDefault="001D19E4" w:rsidP="00EE04FC">
      <w:pPr>
        <w:ind w:left="-900" w:right="-275"/>
        <w:jc w:val="both"/>
        <w:rPr>
          <w:sz w:val="28"/>
          <w:szCs w:val="28"/>
        </w:rPr>
      </w:pPr>
    </w:p>
    <w:p w:rsidR="001D19E4" w:rsidRDefault="001D19E4" w:rsidP="00EE04FC">
      <w:pPr>
        <w:ind w:left="-900" w:right="-275"/>
        <w:jc w:val="both"/>
        <w:rPr>
          <w:sz w:val="28"/>
          <w:szCs w:val="28"/>
        </w:rPr>
      </w:pPr>
    </w:p>
    <w:p w:rsidR="001D19E4" w:rsidRDefault="001D19E4" w:rsidP="00EE04FC">
      <w:pPr>
        <w:ind w:left="-900" w:right="-275"/>
        <w:jc w:val="both"/>
        <w:rPr>
          <w:sz w:val="28"/>
          <w:szCs w:val="28"/>
        </w:rPr>
      </w:pPr>
    </w:p>
    <w:p w:rsidR="001D19E4" w:rsidRDefault="001D19E4" w:rsidP="00EE04FC">
      <w:pPr>
        <w:ind w:left="-900" w:right="-275"/>
        <w:jc w:val="both"/>
        <w:rPr>
          <w:sz w:val="28"/>
          <w:szCs w:val="28"/>
        </w:rPr>
      </w:pPr>
    </w:p>
    <w:p w:rsidR="00EE04FC" w:rsidRDefault="00EE04FC" w:rsidP="00EE04FC">
      <w:pPr>
        <w:ind w:left="-900" w:right="-275"/>
        <w:jc w:val="both"/>
        <w:rPr>
          <w:sz w:val="28"/>
          <w:szCs w:val="28"/>
        </w:rPr>
      </w:pPr>
      <w:r w:rsidRPr="00EE04FC">
        <w:rPr>
          <w:sz w:val="28"/>
          <w:szCs w:val="28"/>
        </w:rPr>
        <w:t xml:space="preserve">Статистически обработанные данные эксплуатационных исследований служат той основой, которая необходима для разработки теоретических и практических вопросов обеспечения ремонтопригодности трубопроводов, для проверки и обоснования аналитических выводов и практических рекомендаций. </w:t>
      </w:r>
      <w:r>
        <w:rPr>
          <w:sz w:val="28"/>
          <w:szCs w:val="28"/>
        </w:rPr>
        <w:t xml:space="preserve">Концепция безопасности течь перед разрушением </w:t>
      </w:r>
      <w:r w:rsidR="001D19E4">
        <w:rPr>
          <w:sz w:val="28"/>
          <w:szCs w:val="28"/>
        </w:rPr>
        <w:t>–</w:t>
      </w:r>
      <w:r w:rsidRPr="00EE04FC">
        <w:rPr>
          <w:sz w:val="28"/>
          <w:szCs w:val="28"/>
        </w:rPr>
        <w:t xml:space="preserve"> система</w:t>
      </w:r>
      <w:r w:rsidR="001D19E4">
        <w:rPr>
          <w:sz w:val="28"/>
          <w:szCs w:val="28"/>
        </w:rPr>
        <w:t xml:space="preserve"> </w:t>
      </w:r>
      <w:r w:rsidRPr="00EE04FC">
        <w:rPr>
          <w:sz w:val="28"/>
          <w:szCs w:val="28"/>
        </w:rPr>
        <w:t xml:space="preserve">требований к </w:t>
      </w:r>
      <w:proofErr w:type="spellStart"/>
      <w:r w:rsidRPr="00EE04FC">
        <w:rPr>
          <w:sz w:val="28"/>
          <w:szCs w:val="28"/>
        </w:rPr>
        <w:t>проектно</w:t>
      </w:r>
      <w:proofErr w:type="spellEnd"/>
      <w:r>
        <w:rPr>
          <w:sz w:val="28"/>
          <w:szCs w:val="28"/>
        </w:rPr>
        <w:t xml:space="preserve"> – </w:t>
      </w:r>
      <w:r w:rsidRPr="00EE04FC">
        <w:rPr>
          <w:sz w:val="28"/>
          <w:szCs w:val="28"/>
        </w:rPr>
        <w:t>конструкторским</w:t>
      </w:r>
      <w:r>
        <w:rPr>
          <w:sz w:val="28"/>
          <w:szCs w:val="28"/>
        </w:rPr>
        <w:t xml:space="preserve"> </w:t>
      </w:r>
      <w:r w:rsidRPr="00EE04FC">
        <w:rPr>
          <w:sz w:val="28"/>
          <w:szCs w:val="28"/>
        </w:rPr>
        <w:t xml:space="preserve">работам, </w:t>
      </w:r>
      <w:r w:rsidRPr="00EE04FC">
        <w:rPr>
          <w:sz w:val="28"/>
          <w:szCs w:val="28"/>
        </w:rPr>
        <w:lastRenderedPageBreak/>
        <w:t xml:space="preserve">технологии изготовления, характеристикам материала, условиям эксплуатации и техническому обслуживанию трубопроводов, выполнение которых обеспечивает эксплуатацию трубопровода без его внезапного разрыва или внезапного образования течи определенного расхода. </w:t>
      </w:r>
    </w:p>
    <w:p w:rsidR="00EE04FC" w:rsidRPr="00EE04FC" w:rsidRDefault="001D19E4" w:rsidP="00EE04FC">
      <w:pPr>
        <w:ind w:left="-900" w:right="-275"/>
        <w:jc w:val="both"/>
        <w:rPr>
          <w:sz w:val="28"/>
          <w:szCs w:val="28"/>
        </w:rPr>
      </w:pPr>
      <w:r>
        <w:rPr>
          <w:sz w:val="28"/>
          <w:szCs w:val="28"/>
        </w:rPr>
        <w:t>Т</w:t>
      </w:r>
      <w:r w:rsidR="00EE04FC" w:rsidRPr="00EE04FC">
        <w:rPr>
          <w:sz w:val="28"/>
          <w:szCs w:val="28"/>
        </w:rPr>
        <w:t xml:space="preserve">ехническое обслуживание котельного оборудования; химическая промышленность и смежные отрасли; строительство (включая ремонт и техническое обслуживание зданий); изготовление промышленного оборудования; лаборатории; муниципальные услуги; строительство и техническое обслуживание трубопроводов </w:t>
      </w:r>
      <w:proofErr w:type="gramStart"/>
      <w:r w:rsidR="00EE04FC" w:rsidRPr="00EE04FC">
        <w:rPr>
          <w:sz w:val="28"/>
          <w:szCs w:val="28"/>
        </w:rPr>
        <w:t xml:space="preserve">( </w:t>
      </w:r>
      <w:proofErr w:type="gramEnd"/>
      <w:r w:rsidR="00EE04FC" w:rsidRPr="00EE04FC">
        <w:rPr>
          <w:sz w:val="28"/>
          <w:szCs w:val="28"/>
        </w:rPr>
        <w:t xml:space="preserve">включая водопроводы, газопроводы, нефтепроводы и пр. В то же время организация специальных исследований по натурному моделированию процесса развития повреждений представляется малоперспективной. Из сказанного следует необходимость разработки рекомендаций по планированию технического обслуживания трубопроводов в условиях неполной исходной информации, что является весьма типичной ситуацией в практике эксплуатации. </w:t>
      </w:r>
    </w:p>
    <w:p w:rsidR="00EE04FC" w:rsidRDefault="00EE04FC" w:rsidP="00EE04FC">
      <w:pPr>
        <w:ind w:left="-900" w:right="-275"/>
        <w:jc w:val="both"/>
        <w:rPr>
          <w:sz w:val="28"/>
          <w:szCs w:val="28"/>
        </w:rPr>
      </w:pPr>
      <w:r w:rsidRPr="00EE04FC">
        <w:rPr>
          <w:sz w:val="28"/>
          <w:szCs w:val="28"/>
        </w:rPr>
        <w:t>В то же; время организация специальных исследований по натурному моделированию процесса развития повреждений представляется малоперспективной. Из сказанного следует необходимость разработки рекомендаций по планированию технического обслуживания трубопроводов в условиях неполной исходной информации, что является весьма типичной ситуацией в практике</w:t>
      </w:r>
      <w:r>
        <w:rPr>
          <w:sz w:val="28"/>
          <w:szCs w:val="28"/>
        </w:rPr>
        <w:t xml:space="preserve"> – </w:t>
      </w:r>
      <w:r w:rsidRPr="00EE04FC">
        <w:rPr>
          <w:sz w:val="28"/>
          <w:szCs w:val="28"/>
        </w:rPr>
        <w:t xml:space="preserve">эксплуатации. </w:t>
      </w:r>
    </w:p>
    <w:p w:rsidR="00EE04FC" w:rsidRPr="00EE04FC" w:rsidRDefault="00EE04FC" w:rsidP="00EE04FC">
      <w:pPr>
        <w:ind w:left="-900" w:right="-275"/>
        <w:jc w:val="both"/>
        <w:rPr>
          <w:sz w:val="28"/>
          <w:szCs w:val="28"/>
        </w:rPr>
      </w:pPr>
    </w:p>
    <w:p w:rsidR="00830EB0" w:rsidRDefault="00EE04FC" w:rsidP="00830EB0">
      <w:pPr>
        <w:ind w:left="-900" w:right="-275" w:hanging="90"/>
        <w:jc w:val="both"/>
        <w:rPr>
          <w:sz w:val="28"/>
          <w:szCs w:val="28"/>
        </w:rPr>
      </w:pPr>
      <w:r w:rsidRPr="00EE04FC">
        <w:rPr>
          <w:sz w:val="28"/>
          <w:szCs w:val="28"/>
        </w:rPr>
        <w:t xml:space="preserve"> Безопасность транспортировки сжиженного газа по трубопроводам во многом зависит от технически грамотной организации обслуживания трассы. Обслуживание магистральных трубопроводов должно осуществляться специальными службами. Лица, допущенные к техническому обслуживанию трубопроводов, установленного на нем оборудования и приборов, должны иметь необходимые теоретические и практические знания по специальности и технике безопасности и сдать экзамены квалификационной комиссии. Проверка знаний осуществляется не реже одного раза в год. </w:t>
      </w:r>
    </w:p>
    <w:p w:rsidR="00EE04FC" w:rsidRDefault="00830EB0" w:rsidP="00830EB0">
      <w:pPr>
        <w:ind w:left="-900" w:right="-275" w:hanging="90"/>
        <w:jc w:val="both"/>
        <w:rPr>
          <w:sz w:val="28"/>
          <w:szCs w:val="28"/>
        </w:rPr>
      </w:pPr>
      <w:r>
        <w:rPr>
          <w:sz w:val="28"/>
          <w:szCs w:val="28"/>
        </w:rPr>
        <w:t xml:space="preserve"> </w:t>
      </w:r>
      <w:r w:rsidR="00EE04FC" w:rsidRPr="00EE04FC">
        <w:rPr>
          <w:sz w:val="28"/>
          <w:szCs w:val="28"/>
        </w:rPr>
        <w:t>Обслуживание трубопровода должно осуществляться по специальным инструкциям, в которых указываются объем эксплуатации, характер ремонтных работ, методы использования сре</w:t>
      </w:r>
      <w:proofErr w:type="gramStart"/>
      <w:r w:rsidR="00EE04FC" w:rsidRPr="00EE04FC">
        <w:rPr>
          <w:sz w:val="28"/>
          <w:szCs w:val="28"/>
        </w:rPr>
        <w:t>дств св</w:t>
      </w:r>
      <w:proofErr w:type="gramEnd"/>
      <w:r w:rsidR="00EE04FC" w:rsidRPr="00EE04FC">
        <w:rPr>
          <w:sz w:val="28"/>
          <w:szCs w:val="28"/>
        </w:rPr>
        <w:t xml:space="preserve">язи и правила по технике безопасности. </w:t>
      </w:r>
    </w:p>
    <w:p w:rsidR="00830EB0" w:rsidRDefault="00EE04FC" w:rsidP="001D19E4">
      <w:pPr>
        <w:ind w:left="-900" w:right="-275"/>
        <w:jc w:val="both"/>
        <w:rPr>
          <w:sz w:val="28"/>
          <w:szCs w:val="28"/>
        </w:rPr>
      </w:pPr>
      <w:r w:rsidRPr="00EE04FC">
        <w:rPr>
          <w:sz w:val="28"/>
          <w:szCs w:val="28"/>
        </w:rPr>
        <w:t xml:space="preserve">Персонал, занимающийся обслуживанием трубопроводов сжиженного газа, должен быть оснащен спецодеждой и инструментом во взрывобезопасном исполнении. Переключение задвижек, подтяжка сальников должны производиться плавно, без ударов и рывков. Не допускается использование ломов и крюков для переключения запорных устройств. </w:t>
      </w:r>
    </w:p>
    <w:p w:rsidR="00830EB0" w:rsidRDefault="00830EB0" w:rsidP="001D19E4">
      <w:pPr>
        <w:ind w:left="-900" w:right="-275"/>
        <w:jc w:val="both"/>
        <w:rPr>
          <w:sz w:val="28"/>
          <w:szCs w:val="28"/>
        </w:rPr>
      </w:pPr>
    </w:p>
    <w:p w:rsidR="00830EB0" w:rsidRDefault="00830EB0" w:rsidP="001D19E4">
      <w:pPr>
        <w:ind w:left="-900" w:right="-275"/>
        <w:jc w:val="both"/>
        <w:rPr>
          <w:sz w:val="28"/>
          <w:szCs w:val="28"/>
        </w:rPr>
      </w:pPr>
    </w:p>
    <w:p w:rsidR="00830EB0" w:rsidRDefault="00830EB0" w:rsidP="001D19E4">
      <w:pPr>
        <w:ind w:left="-900" w:right="-275"/>
        <w:jc w:val="both"/>
        <w:rPr>
          <w:sz w:val="28"/>
          <w:szCs w:val="28"/>
        </w:rPr>
      </w:pPr>
    </w:p>
    <w:p w:rsidR="00830EB0" w:rsidRDefault="00830EB0" w:rsidP="001D19E4">
      <w:pPr>
        <w:ind w:left="-900" w:right="-275"/>
        <w:jc w:val="both"/>
        <w:rPr>
          <w:sz w:val="28"/>
          <w:szCs w:val="28"/>
        </w:rPr>
      </w:pPr>
    </w:p>
    <w:p w:rsidR="00830EB0" w:rsidRDefault="00830EB0" w:rsidP="001D19E4">
      <w:pPr>
        <w:ind w:left="-900" w:right="-275"/>
        <w:jc w:val="both"/>
        <w:rPr>
          <w:sz w:val="28"/>
          <w:szCs w:val="28"/>
        </w:rPr>
      </w:pPr>
    </w:p>
    <w:p w:rsidR="00EE04FC" w:rsidRDefault="00EE04FC" w:rsidP="001D19E4">
      <w:pPr>
        <w:ind w:left="-900" w:right="-275"/>
        <w:jc w:val="both"/>
        <w:rPr>
          <w:sz w:val="28"/>
          <w:szCs w:val="28"/>
        </w:rPr>
      </w:pPr>
      <w:r w:rsidRPr="00EE04FC">
        <w:rPr>
          <w:sz w:val="28"/>
          <w:szCs w:val="28"/>
        </w:rPr>
        <w:t xml:space="preserve">Безопасность транспортировки сжиженного газа по трубопроводам во многом зависит от технически грамотной организации обслуживания трассы. Магистральные газопроводы обслуживают специальные службы. Лица, допущенные к техническому обслуживанию трубопроводов, установленного на них оборудования и приборов, должны иметь необходимые теоретические и практические знания по специальности и технике безопасности. Обслуживающий персонал сдает экзамены квалификационной </w:t>
      </w:r>
      <w:r w:rsidRPr="00EE04FC">
        <w:rPr>
          <w:sz w:val="28"/>
          <w:szCs w:val="28"/>
        </w:rPr>
        <w:lastRenderedPageBreak/>
        <w:t>комиссии. Проверку знаний проводят не реже 1 раза в год. Обслуживание трубопровода должно осуществляться по специальным инструкциям, в которых указываются объем работ по эксплуатации, характер ремонтных работ, методы использования сре</w:t>
      </w:r>
      <w:proofErr w:type="gramStart"/>
      <w:r w:rsidRPr="00EE04FC">
        <w:rPr>
          <w:sz w:val="28"/>
          <w:szCs w:val="28"/>
        </w:rPr>
        <w:t>дств св</w:t>
      </w:r>
      <w:proofErr w:type="gramEnd"/>
      <w:r w:rsidRPr="00EE04FC">
        <w:rPr>
          <w:sz w:val="28"/>
          <w:szCs w:val="28"/>
        </w:rPr>
        <w:t xml:space="preserve">язи и правила по технике безопасности. </w:t>
      </w:r>
    </w:p>
    <w:p w:rsidR="001D19E4" w:rsidRPr="00EE04FC" w:rsidRDefault="001D19E4" w:rsidP="001D19E4">
      <w:pPr>
        <w:ind w:left="-900" w:right="-275"/>
        <w:jc w:val="both"/>
        <w:rPr>
          <w:sz w:val="28"/>
          <w:szCs w:val="28"/>
        </w:rPr>
      </w:pPr>
    </w:p>
    <w:p w:rsidR="00EE04FC" w:rsidRPr="00EE04FC" w:rsidRDefault="00EE04FC" w:rsidP="00EE04FC">
      <w:pPr>
        <w:ind w:left="-900" w:right="-275"/>
        <w:jc w:val="both"/>
        <w:rPr>
          <w:sz w:val="28"/>
          <w:szCs w:val="28"/>
        </w:rPr>
      </w:pPr>
      <w:r w:rsidRPr="00EE04FC">
        <w:rPr>
          <w:sz w:val="28"/>
          <w:szCs w:val="28"/>
        </w:rPr>
        <w:t>Для решения практических инженерных задач помимо функции распределения вероятностей случайной величины необходимо узнать отдельные параметры распределения. Эти параметры определяются по соответствующим правилам из функции распределения. Среди этих параметров наиболее важными, играющими основную роль в применении к решению задач по определению показателей ремонтопригодности и технического обслуживания трубопроводов, являются две числовые характеристики случайных величин: математическое ожидание и дисперсия</w:t>
      </w:r>
    </w:p>
    <w:p w:rsidR="00EE04FC" w:rsidRPr="00EE04FC" w:rsidRDefault="00EE04FC" w:rsidP="00EE04FC">
      <w:pPr>
        <w:ind w:left="-900" w:right="-275"/>
        <w:rPr>
          <w:sz w:val="28"/>
          <w:szCs w:val="28"/>
        </w:rPr>
        <w:sectPr w:rsidR="00EE04FC" w:rsidRPr="00EE04FC" w:rsidSect="00EE04FC">
          <w:pgSz w:w="11906" w:h="16838"/>
          <w:pgMar w:top="540" w:right="850" w:bottom="1134" w:left="1701" w:header="708" w:footer="708" w:gutter="0"/>
          <w:cols w:space="720"/>
        </w:sectPr>
      </w:pPr>
    </w:p>
    <w:p w:rsidR="00EE04FC" w:rsidRPr="00EE04FC" w:rsidRDefault="00EE04FC" w:rsidP="00EE04FC">
      <w:pPr>
        <w:keepNext/>
        <w:numPr>
          <w:ilvl w:val="4"/>
          <w:numId w:val="1"/>
        </w:numPr>
        <w:spacing w:line="276" w:lineRule="auto"/>
        <w:ind w:right="-284"/>
        <w:contextualSpacing/>
        <w:jc w:val="center"/>
        <w:outlineLvl w:val="4"/>
        <w:rPr>
          <w:b/>
          <w:sz w:val="28"/>
          <w:szCs w:val="28"/>
          <w:lang w:eastAsia="ar-SA"/>
        </w:rPr>
      </w:pPr>
      <w:r w:rsidRPr="00EE04FC">
        <w:rPr>
          <w:b/>
          <w:sz w:val="28"/>
          <w:szCs w:val="28"/>
          <w:lang w:eastAsia="ar-SA"/>
        </w:rPr>
        <w:lastRenderedPageBreak/>
        <w:t>ТЕХНОЛОГИЧЕСКАЯ КАРТА №1</w:t>
      </w:r>
    </w:p>
    <w:p w:rsidR="00EE04FC" w:rsidRPr="00EE04FC" w:rsidRDefault="00EE04FC" w:rsidP="00EE04FC">
      <w:pPr>
        <w:rPr>
          <w:sz w:val="28"/>
          <w:szCs w:val="28"/>
        </w:rPr>
      </w:pPr>
      <w:r w:rsidRPr="00EE04FC">
        <w:rPr>
          <w:sz w:val="28"/>
          <w:szCs w:val="28"/>
        </w:rPr>
        <w:t xml:space="preserve">«обслуживание автоматизированной системы заправки горючими и смазочными материалами по кредитным картам с электронным устройством ввода информации» </w:t>
      </w:r>
    </w:p>
    <w:p w:rsidR="00EE04FC" w:rsidRPr="00EE04FC" w:rsidRDefault="00EE04FC" w:rsidP="00EE04FC">
      <w:pPr>
        <w:ind w:firstLine="567"/>
        <w:jc w:val="both"/>
        <w:rPr>
          <w:b/>
          <w:i/>
          <w:sz w:val="28"/>
          <w:szCs w:val="28"/>
        </w:rPr>
      </w:pPr>
      <w:r w:rsidRPr="00EE04FC">
        <w:rPr>
          <w:b/>
          <w:i/>
          <w:sz w:val="28"/>
          <w:szCs w:val="28"/>
        </w:rPr>
        <w:t>ПОРЯДОК ПРОВЕДЕНИЯ ТРАНЗАКЦИИ</w:t>
      </w:r>
    </w:p>
    <w:p w:rsidR="00EE04FC" w:rsidRPr="00EE04FC" w:rsidRDefault="00EE04FC" w:rsidP="00EE04FC">
      <w:pPr>
        <w:pStyle w:val="a3"/>
        <w:numPr>
          <w:ilvl w:val="0"/>
          <w:numId w:val="2"/>
        </w:numPr>
        <w:spacing w:line="276" w:lineRule="auto"/>
        <w:ind w:left="426"/>
        <w:jc w:val="both"/>
        <w:rPr>
          <w:sz w:val="28"/>
          <w:szCs w:val="28"/>
        </w:rPr>
      </w:pPr>
      <w:r w:rsidRPr="00EE04FC">
        <w:rPr>
          <w:sz w:val="28"/>
          <w:szCs w:val="28"/>
        </w:rPr>
        <w:t>Определить, относится ли Платежная Карта к одному из типов Платежных Карт, с которыми работает данное Предприятие. Во время проведения Транзакции Платежная Карта должна находиться на виду у Держателя платежной карты, но вне пределов его досягаемости. Платежную Карту следует держать вдали от источников сильных магнитных излучений (считыватели магнитных меток и др.)</w:t>
      </w:r>
    </w:p>
    <w:p w:rsidR="00EE04FC" w:rsidRPr="00EE04FC" w:rsidRDefault="00EE04FC" w:rsidP="00EE04FC">
      <w:pPr>
        <w:pStyle w:val="a3"/>
        <w:numPr>
          <w:ilvl w:val="0"/>
          <w:numId w:val="2"/>
        </w:numPr>
        <w:spacing w:line="276" w:lineRule="auto"/>
        <w:ind w:left="426"/>
        <w:jc w:val="both"/>
        <w:rPr>
          <w:sz w:val="28"/>
          <w:szCs w:val="28"/>
        </w:rPr>
      </w:pPr>
      <w:r w:rsidRPr="00EE04FC">
        <w:rPr>
          <w:sz w:val="28"/>
          <w:szCs w:val="28"/>
        </w:rPr>
        <w:t>Определить по внешним отличительным признакам подлежит ли предъявленная Платежная Карта приему к оплате (Платежная Карта соответствует, всем критериям данного типа Платежных Карт, изложенным в разделе настоящей Инструкции). Определить по внешним признакам, имеет ли Платежная Карта чип.</w:t>
      </w:r>
    </w:p>
    <w:p w:rsidR="00EE04FC" w:rsidRPr="00EE04FC" w:rsidRDefault="00EE04FC" w:rsidP="00EE04FC">
      <w:pPr>
        <w:pStyle w:val="a3"/>
        <w:numPr>
          <w:ilvl w:val="0"/>
          <w:numId w:val="2"/>
        </w:numPr>
        <w:spacing w:line="276" w:lineRule="auto"/>
        <w:ind w:left="426"/>
        <w:jc w:val="both"/>
        <w:rPr>
          <w:sz w:val="28"/>
          <w:szCs w:val="28"/>
        </w:rPr>
      </w:pPr>
      <w:r w:rsidRPr="00EE04FC">
        <w:rPr>
          <w:sz w:val="28"/>
          <w:szCs w:val="28"/>
        </w:rPr>
        <w:t>При появлении сомнений в действительности Платежной Карты либо прав предъявителя на проведение Транзакции, не принимайте Платежную Карту к оплате и позвоните в Центр Авторизации для получения инструкций. Держатель Платежной Карты (предъявитель) не должен быть свидетелем такого разговора с Банком.</w:t>
      </w:r>
    </w:p>
    <w:p w:rsidR="00EE04FC" w:rsidRPr="00EE04FC" w:rsidRDefault="00EE04FC" w:rsidP="00EE04FC">
      <w:pPr>
        <w:pStyle w:val="a3"/>
        <w:numPr>
          <w:ilvl w:val="0"/>
          <w:numId w:val="2"/>
        </w:numPr>
        <w:spacing w:line="276" w:lineRule="auto"/>
        <w:ind w:left="426"/>
        <w:jc w:val="both"/>
        <w:rPr>
          <w:sz w:val="28"/>
          <w:szCs w:val="28"/>
        </w:rPr>
      </w:pPr>
      <w:r w:rsidRPr="00EE04FC">
        <w:rPr>
          <w:sz w:val="28"/>
          <w:szCs w:val="28"/>
        </w:rPr>
        <w:t>В случае</w:t>
      </w:r>
      <w:proofErr w:type="gramStart"/>
      <w:r w:rsidRPr="00EE04FC">
        <w:rPr>
          <w:sz w:val="28"/>
          <w:szCs w:val="28"/>
        </w:rPr>
        <w:t>,</w:t>
      </w:r>
      <w:proofErr w:type="gramEnd"/>
      <w:r w:rsidRPr="00EE04FC">
        <w:rPr>
          <w:sz w:val="28"/>
          <w:szCs w:val="28"/>
        </w:rPr>
        <w:t xml:space="preserve"> если Держатель Платежной Карты в течение календарных суток совершает более одной Транзакции в одной торгово-сервисной точке Предприятия, ответственный сотрудник Предприятия обязан провести процедуру Верификации согласно раздела 3.8.1.126.. настоящей Инструкции.</w:t>
      </w:r>
    </w:p>
    <w:p w:rsidR="00EE04FC" w:rsidRPr="00EE04FC" w:rsidRDefault="00EE04FC" w:rsidP="00EE04FC">
      <w:pPr>
        <w:pStyle w:val="a3"/>
        <w:numPr>
          <w:ilvl w:val="0"/>
          <w:numId w:val="2"/>
        </w:numPr>
        <w:spacing w:line="276" w:lineRule="auto"/>
        <w:ind w:left="426"/>
        <w:jc w:val="both"/>
        <w:rPr>
          <w:sz w:val="28"/>
          <w:szCs w:val="28"/>
        </w:rPr>
      </w:pPr>
      <w:r w:rsidRPr="00EE04FC">
        <w:rPr>
          <w:sz w:val="28"/>
          <w:szCs w:val="28"/>
        </w:rPr>
        <w:t xml:space="preserve">При превышении суммой Транзакций в течение календарных суток для одного Держателя Лимита Верификации провести процедуру Верификации </w:t>
      </w:r>
      <w:proofErr w:type="gramStart"/>
      <w:r w:rsidRPr="00EE04FC">
        <w:rPr>
          <w:sz w:val="28"/>
          <w:szCs w:val="28"/>
        </w:rPr>
        <w:t>согласно раздела</w:t>
      </w:r>
      <w:proofErr w:type="gramEnd"/>
      <w:r w:rsidRPr="00EE04FC">
        <w:rPr>
          <w:sz w:val="28"/>
          <w:szCs w:val="28"/>
        </w:rPr>
        <w:t xml:space="preserve"> п. настоящей Инструкции, не допуская дробления ее на несколько сумм, каждая из которых ниже Лимита Верификации.</w:t>
      </w:r>
    </w:p>
    <w:p w:rsidR="00EE04FC" w:rsidRPr="00EE04FC" w:rsidRDefault="00EE04FC" w:rsidP="00EE04FC">
      <w:pPr>
        <w:pStyle w:val="a3"/>
        <w:numPr>
          <w:ilvl w:val="0"/>
          <w:numId w:val="2"/>
        </w:numPr>
        <w:spacing w:line="276" w:lineRule="auto"/>
        <w:ind w:left="426"/>
        <w:jc w:val="both"/>
        <w:rPr>
          <w:sz w:val="28"/>
          <w:szCs w:val="28"/>
        </w:rPr>
      </w:pPr>
      <w:r w:rsidRPr="00EE04FC">
        <w:rPr>
          <w:sz w:val="28"/>
          <w:szCs w:val="28"/>
        </w:rPr>
        <w:t xml:space="preserve">При получении на Терминале или от оператора Центра Авторизации кода </w:t>
      </w:r>
      <w:proofErr w:type="spellStart"/>
      <w:r w:rsidRPr="00EE04FC">
        <w:rPr>
          <w:sz w:val="28"/>
          <w:szCs w:val="28"/>
        </w:rPr>
        <w:t>авторизационного</w:t>
      </w:r>
      <w:proofErr w:type="spellEnd"/>
      <w:r w:rsidRPr="00EE04FC">
        <w:rPr>
          <w:sz w:val="28"/>
          <w:szCs w:val="28"/>
        </w:rPr>
        <w:t xml:space="preserve"> ответа согласно настоящей Инструкции ответственный сотрудник Предприятия обязан:</w:t>
      </w:r>
    </w:p>
    <w:p w:rsidR="00EE04FC" w:rsidRPr="00EE04FC" w:rsidRDefault="00EE04FC" w:rsidP="00EE04FC">
      <w:pPr>
        <w:ind w:firstLine="567"/>
        <w:jc w:val="both"/>
        <w:rPr>
          <w:sz w:val="28"/>
          <w:szCs w:val="28"/>
        </w:rPr>
      </w:pPr>
      <w:r w:rsidRPr="00EE04FC">
        <w:rPr>
          <w:sz w:val="28"/>
          <w:szCs w:val="28"/>
        </w:rPr>
        <w:t>код группы 1 – провести Транзакцию согласно настоящему приложению</w:t>
      </w:r>
    </w:p>
    <w:p w:rsidR="00EE04FC" w:rsidRPr="00EE04FC" w:rsidRDefault="00EE04FC" w:rsidP="00EE04FC">
      <w:pPr>
        <w:ind w:firstLine="567"/>
        <w:jc w:val="both"/>
        <w:rPr>
          <w:sz w:val="28"/>
          <w:szCs w:val="28"/>
        </w:rPr>
      </w:pPr>
      <w:r w:rsidRPr="00EE04FC">
        <w:rPr>
          <w:sz w:val="28"/>
          <w:szCs w:val="28"/>
        </w:rPr>
        <w:t>код группы 2 – повторить попытку</w:t>
      </w:r>
    </w:p>
    <w:p w:rsidR="00EE04FC" w:rsidRPr="00EE04FC" w:rsidRDefault="00EE04FC" w:rsidP="00EE04FC">
      <w:pPr>
        <w:ind w:firstLine="567"/>
        <w:jc w:val="both"/>
        <w:rPr>
          <w:sz w:val="28"/>
          <w:szCs w:val="28"/>
        </w:rPr>
      </w:pPr>
      <w:r w:rsidRPr="00EE04FC">
        <w:rPr>
          <w:sz w:val="28"/>
          <w:szCs w:val="28"/>
        </w:rPr>
        <w:t>код группы 3 – отказать в Транзакции</w:t>
      </w:r>
    </w:p>
    <w:p w:rsidR="00EE04FC" w:rsidRPr="00EE04FC" w:rsidRDefault="00EE04FC" w:rsidP="00EE04FC">
      <w:pPr>
        <w:ind w:firstLine="567"/>
        <w:jc w:val="both"/>
        <w:rPr>
          <w:sz w:val="28"/>
          <w:szCs w:val="28"/>
        </w:rPr>
      </w:pPr>
      <w:r w:rsidRPr="00EE04FC">
        <w:rPr>
          <w:sz w:val="28"/>
          <w:szCs w:val="28"/>
        </w:rPr>
        <w:t>код группы 4 – обратиться в Банк</w:t>
      </w:r>
    </w:p>
    <w:p w:rsidR="00EE04FC" w:rsidRPr="00EE04FC" w:rsidRDefault="00EE04FC" w:rsidP="00EE04FC">
      <w:pPr>
        <w:ind w:firstLine="567"/>
        <w:jc w:val="both"/>
        <w:rPr>
          <w:sz w:val="28"/>
          <w:szCs w:val="28"/>
        </w:rPr>
      </w:pPr>
      <w:r w:rsidRPr="00EE04FC">
        <w:rPr>
          <w:sz w:val="28"/>
          <w:szCs w:val="28"/>
        </w:rPr>
        <w:t>код группы 5 – изъять карту в соответствии с настоящей Инструкцией.</w:t>
      </w:r>
    </w:p>
    <w:p w:rsidR="00EE04FC" w:rsidRPr="00EE04FC" w:rsidRDefault="00EE04FC" w:rsidP="00EE04FC">
      <w:pPr>
        <w:rPr>
          <w:sz w:val="28"/>
          <w:szCs w:val="28"/>
        </w:rPr>
      </w:pPr>
    </w:p>
    <w:p w:rsidR="00CB0E17" w:rsidRPr="00EE04FC" w:rsidRDefault="00CB0E17">
      <w:pPr>
        <w:rPr>
          <w:sz w:val="28"/>
          <w:szCs w:val="28"/>
        </w:rPr>
      </w:pPr>
    </w:p>
    <w:sectPr w:rsidR="00CB0E17" w:rsidRPr="00EE04FC" w:rsidSect="00EE04FC">
      <w:pgSz w:w="11906" w:h="16838"/>
      <w:pgMar w:top="540"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64C518B"/>
    <w:multiLevelType w:val="hybridMultilevel"/>
    <w:tmpl w:val="16C8726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35"/>
    <w:rsid w:val="001D19E4"/>
    <w:rsid w:val="004C2207"/>
    <w:rsid w:val="00830EB0"/>
    <w:rsid w:val="00973735"/>
    <w:rsid w:val="00CB0E17"/>
    <w:rsid w:val="00EE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2020-05-11T14:39:00Z</dcterms:created>
  <dcterms:modified xsi:type="dcterms:W3CDTF">2020-05-11T15:11:00Z</dcterms:modified>
</cp:coreProperties>
</file>