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6" w:rsidRPr="000C7306" w:rsidRDefault="000C7306" w:rsidP="000C7306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Times New Roman"/>
          <w:sz w:val="32"/>
          <w:szCs w:val="32"/>
        </w:rPr>
      </w:pPr>
      <w:r w:rsidRPr="000C7306">
        <w:rPr>
          <w:rFonts w:ascii="Arial" w:eastAsia="Times New Roman" w:hAnsi="Arial" w:cs="Arial"/>
          <w:b/>
          <w:bCs/>
          <w:sz w:val="32"/>
          <w:szCs w:val="32"/>
        </w:rPr>
        <w:t>Техническое водоснабжение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Calibri" w:eastAsia="Times New Roman" w:hAnsi="Calibri" w:cs="Times New Roman"/>
        </w:rPr>
        <w:t xml:space="preserve"> 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При эксплуатации систем технического водоснабжения должны быть обеспечены: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hAnsi="Times New Roman" w:cs="Times New Roman"/>
          <w:sz w:val="24"/>
          <w:szCs w:val="24"/>
        </w:rPr>
        <w:t>-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бесперебойная подача охлаждающей воды нормативной температуры в необходимом количестве и требуемого качества;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hAnsi="Times New Roman" w:cs="Times New Roman"/>
          <w:sz w:val="24"/>
          <w:szCs w:val="24"/>
        </w:rPr>
        <w:t>-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предотвращение загрязнений конденсаторов турбин и систем технического водоснабжения;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hAnsi="Times New Roman" w:cs="Times New Roman"/>
          <w:sz w:val="24"/>
          <w:szCs w:val="24"/>
        </w:rPr>
        <w:t>-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>выполнение требований охраны окружающей среды.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Для предотвращения образования отложений в трубках конденсаторов турбин и других теплообменных аппаратов, коррозии, обрастания систем технического водоснабжения, "цветения" воды или зарастания водохранилищ-охладителей высшей водной растительностью должны проводиться профилактические мероприятия.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Выбор мероприятий должен определяться местными условиями, а также их эффективностью, допустимостью по условиям охраны окружающей среды и экономическими соображениями.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Периодическая очистка трубок конденсаторов, циркуляционных водоводов и каналов может применяться как временная мера.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Уничтожение высшей водной растительности и борьба с "цветением" воды в водохранилищах-охладителях химическим способом допускается только с разрешения органов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Госсанинспекции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 Минрыбхоза РФ.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В случае накипеобразующей способности охлаждающей воды эксплуатационный персонал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энергообъекта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а) в системе оборотного водоснабжения с градирнями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брызгальными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продувку, подкисление либо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воды или применять комбинированные методы ее обработки - подкисление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; подкисление,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 известкование и др.;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подкислении добавочной воды серной или соляной кислотой щелочной буфер в ней поддерживать не менее 1,0-0,5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/дм3; при вводе кислоты непосредственно в циркуляционную воду щелочность ее поддерживать не ниже 2,0-2,5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мг-экв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/дм3; при применении серной кислоты следить, чтобы содержание сульфатов в циркуляционной воде не достигало уровня, вызывающего повреждение бетонных конструкций или осаждение сульфата кальция;</w:t>
      </w:r>
      <w:proofErr w:type="gramEnd"/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фосфатировании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циркуляционной воды содержание в ней фосфатов в пересчете на РО</w:t>
      </w: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>(3-) поддерживать в пределах 2,0-2,7 мг/дм3;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применении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оксилидендифосфоновой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кислоты содержание ее в циркуляционной воде в зависимости от химического состава поддерживать в пределах 0,25-4,0 мг/дм3; в продувочной воде содержание этой кислоты ограничивать по ПДК до 0,9 мг/дм3;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б) в системе оборотного водоснабжения с водохранилищами-охладителями: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водообмен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в период лучшего качества воды в источнике подпитки;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понижения карбонатной жесткости охлаждающей воды до требуемого значения путем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водообмена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(а также в системе прямоточного водоснабжения) с вводом первого энергоблока предусматривать установки по кислотным промывкам конденсаторов турбин и по очистке промывочных растворов.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При хлорировании охлаждающей воды для предотвращения загрязнения теплообменников органическими отложениями содержание активного хлора в воде на выходе из конденсатора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в пределах 0,4-0,5 мг/дм3.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В прямоточной системе технического водоснабжения и в оборотной с водохранилищами-охладителями для предотвращения присутствия активного хлора в воде отводящих каналов хлорирование должно быть выполнено с подачей хлорного раствора в охлаждающую воду, поступающую в один-два конденсатора.</w:t>
      </w:r>
      <w:proofErr w:type="gramEnd"/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обработке воды медным купоросом для уничтожения водорослей в оборотной системе с градирнями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брызгальными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устройствами его содержание в охлаждающей воде должно быть в пределах 3-6 мг/дм3. Сброс продувочной воды из системы оборотного водоснабжения в водные объекты при обработке медным купоросом должен осуществляться в соответствии с установленным порядком.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обработке воды в водохранилищах-охладителях для борьбы с "цветением" содержание медного купороса должно поддерживаться в пределах 0,3-0,6, а при профилактической обработке - 0,2-0,3 мг/дм3.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обрастании систем технического водоснабжения (поверхностей грубых решеток, конструктивных элементов водоочистных сеток, водоприемных и всасывающих камер и напорных водоводов) моллюском,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дрейсеной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или другими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биоорганизмами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должны применяться необрастающие покрытия, производиться промывки трактов горячей водой, хлорирование охлаждающей воды, поступающей на вспомогательное оборудование, с поддержанием дозы активного хлора 1,5-2,5 мг/дм3 в течение 4-5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1 раз в мес.</w:t>
      </w:r>
      <w:proofErr w:type="gramEnd"/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гидротехнических сооружений системы технического водоснабжения, а также </w:t>
      </w: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их состоянием должны осуществляться в соответствии с положениями </w:t>
      </w:r>
      <w:r w:rsidRPr="000C7306">
        <w:rPr>
          <w:rFonts w:ascii="Times New Roman" w:eastAsia="Times New Roman" w:hAnsi="Times New Roman" w:cs="Times New Roman"/>
          <w:color w:val="008000"/>
          <w:sz w:val="24"/>
          <w:szCs w:val="24"/>
          <w:u w:val="single"/>
        </w:rPr>
        <w:t>раздела 3.1</w:t>
      </w: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Работа оборудования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гидроохладителей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системы технического водоснабжения должна обеспечивать выполнение положений настоящих Правил по эксплуатации конденсационной установки.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Одновременно должны быть учтены потребность неэнергетических отраслей народного хозяйства (водного транспорта, орошения, рыбного хозяйства, водоснабжения) и условия охраны природы.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прямоточном, комбинированном и оборотном водоснабжении с водохранилищами-охладителями должна осуществляться рециркуляция теплой воды для борьбы с шугой и обогрева решеток водоприемника. Рециркуляция должна предотвращать появление шуги на водозаборе; момент ее включения должен определяться местной инструкцией.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удаления воздуха из циркуляционных трактов должна быть такой, чтобы высота сифона в них не уменьшалась более чем на </w:t>
      </w:r>
      <w:smartTag w:uri="urn:schemas-microsoft-com:office:smarttags" w:element="metricconverter">
        <w:smartTagPr>
          <w:attr w:name="ProductID" w:val="0,3 м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0,3 м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проектным значением.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Отклонение напора циркуляционного насоса из-за загрязнения систем не должно превышать </w:t>
      </w:r>
      <w:smartTag w:uri="urn:schemas-microsoft-com:office:smarttags" w:element="metricconverter">
        <w:smartTagPr>
          <w:attr w:name="ProductID" w:val="1,5 м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1,5 м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проектным значением, ухудшение КПД насосов из-за увеличения зазоров между лопастями рабочего колеса и корпусом насоса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неидентичности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положения лопастей рабочего колеса должно быть не более 3%.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эксплуатации охладителей циркуляционной воды должны быть обеспечены: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оптимальный режим работы из условий достижения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наивыгоднейшего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(экономического) вакуума паротурбинных установок;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охлаждающая эффективность согласно нормативным характеристикам.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Оптимальные режимы работы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гидроохладителей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, водозаборных и сбросных сооружений должны быть выбраны в соответствии с режимными картами, разработанными для конкретных метеорологических условий и конденсационных нагрузок электростанций.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повышении среднесуточной температуры охлаждающей воды после охладителя более чем на 1</w:t>
      </w: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требуемой по нормативной характеристике должны быть приняты меры к выяснению и устранению причин недоохлаждения.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При появлении высшей водной растительности в зоне транзитного потока и в водоворотных зонах водохранилищ-охладителей она должна быть уничтожена биологическим либо механическим методом.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Осмотр основных конструкций градирен (элементов башни,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противообледенительного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тамбура,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водоуловителя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, оросителя, водораспределительного устройства и вентиляционного оборудования)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брызгальных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 должен производиться ежегодно в весенний и осенний периоды.</w:t>
      </w:r>
      <w:proofErr w:type="gram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Обнаруженные дефекты (проемы в обшивке башни, оросителе, неудовлетворительное состояние фиксаторов положения поворотных щитов тамбура, разбрызгивающих устройств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водораспределения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) должны быть устранены. Поворотные щиты тамбура при положительных значениях температуры воздуха должны быть установлены и зафиксированы в горизонтальном положении.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Антикоррозионное покрытие металлических конструкций, а также разрушенный защитный слой железобетонных элементов должны восстанавливаться по мере необходимости. Водосборные бассейны, а также асбестоцементные листы обшивок башен градирен должны иметь надежную гидроизоляцию.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Водораспределительные системы градирен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брызгальных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бассейнов должны промываться не реже 2 раз в год - весной и осенью. Засорившиеся сопла должны быть своевременно очищены, а вышедшие из строя - заменены. Водосборные бассейны градирен должны не реже 1 раза в 2 года очищаться от ила и мусора.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Применяемые при ремонте деревянные конструкции градирен должны быть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антисептированы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>, а крепежные детали - оцинкованы.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Решетки и сетки градирен 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брызгальных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 должны осматриваться 1 раз в смену и при необходимости очищаться, чтобы не допускать перепада воды на них более </w:t>
      </w:r>
      <w:smartTag w:uri="urn:schemas-microsoft-com:office:smarttags" w:element="metricconverter">
        <w:smartTagPr>
          <w:attr w:name="ProductID" w:val="0,1 м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0,1 м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В случае увлажнения и обледенения прилегающей территории и зданий при эксплуатации градирен в зимний период градирни должны быть оборудованы водоулавливающими устройствами.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 системе технического водоснабжения нескольких параллельно работающих градирен и уменьшения зимой общего расхода охлаждающей воды часть градирен должна быть законсервирована с выполнением противопожарных и других необходимых мероприятий. Во избежание обледенения оросителя плотность орошения в работающих градирнях должна быть не менее 6 м3/ч на </w:t>
      </w:r>
      <w:smartTag w:uri="urn:schemas-microsoft-com:office:smarttags" w:element="metricconverter">
        <w:smartTagPr>
          <w:attr w:name="ProductID" w:val="1 м3"/>
        </w:smartTagPr>
        <w:r w:rsidRPr="000C7306">
          <w:rPr>
            <w:rFonts w:ascii="Times New Roman" w:eastAsia="Times New Roman" w:hAnsi="Times New Roman" w:cs="Times New Roman"/>
            <w:sz w:val="24"/>
            <w:szCs w:val="24"/>
          </w:rPr>
          <w:t>1 м3</w:t>
        </w:r>
      </w:smartTag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площади орошения, а температура воды на выходе из градирни - не ниже 10°С.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. Во избежание обледенения расположенного вблизи оборудования, конструктивных элементов и территории зимой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брызгальные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должны работать с пониженным напором. При уменьшении расхода воды должны быть заглушены периферийные сопла и отключены крайние распределительные трубопроводы.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Понижение напора у разбрызгивающих сопл должно быть обеспечено путем уменьшения общего расхода охлаждаемой воды на максимальное количество работающих секций, а также отвода части нагретой воды без ее охлаждения через холостые сбросы непосредственно в водосборный бассейн. Температура воды на выходе из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брызгального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должна быть не ниже 10°С.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При кратковременном отключении градирни или </w:t>
      </w:r>
      <w:proofErr w:type="spellStart"/>
      <w:r w:rsidRPr="000C7306">
        <w:rPr>
          <w:rFonts w:ascii="Times New Roman" w:eastAsia="Times New Roman" w:hAnsi="Times New Roman" w:cs="Times New Roman"/>
          <w:sz w:val="24"/>
          <w:szCs w:val="24"/>
        </w:rPr>
        <w:t>брызгального</w:t>
      </w:r>
      <w:proofErr w:type="spellEnd"/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устройства в зимний период должна быть обеспечена циркуляция теплой воды в бассейне для предотвращения образования в нем льда.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 xml:space="preserve"> В случае временного вывода из эксплуатации градирен с элементами конструкций из дерева, полиэтилена и других горючих материалов окна для прохода воздуха в них должны быть закрыты, а за градирнями установлен противопожарный надзор.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Детальное обследование металлических каркасов вытяжных башен обшивных градирен должно проводиться не реже 1 раза в 10 лет, железобетонных оболочек - не реже 1 раза в 5 лет.</w:t>
      </w:r>
    </w:p>
    <w:p w:rsidR="000C7306" w:rsidRPr="000C7306" w:rsidRDefault="000C7306" w:rsidP="000C7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Не реже 1 раза в 5 лет должны выполняться обследования и испытания систем технического водоснабжения.</w:t>
      </w:r>
    </w:p>
    <w:p w:rsidR="000C7306" w:rsidRPr="000C7306" w:rsidRDefault="000C7306" w:rsidP="000C730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C7306">
        <w:rPr>
          <w:rFonts w:ascii="Times New Roman" w:eastAsia="Times New Roman" w:hAnsi="Times New Roman" w:cs="Times New Roman"/>
          <w:sz w:val="24"/>
          <w:szCs w:val="24"/>
        </w:rPr>
        <w:t>Испытания необходимо проводить также в случае любых изменений, внесенных в процессе эксплуатации в конструктивное исполнение оборудования системы технического водоснабжения.</w:t>
      </w:r>
    </w:p>
    <w:p w:rsidR="0031223E" w:rsidRPr="000C7306" w:rsidRDefault="0031223E" w:rsidP="000C73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1223E" w:rsidRPr="000C7306" w:rsidSect="000C7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306"/>
    <w:rsid w:val="000C7306"/>
    <w:rsid w:val="0031223E"/>
    <w:rsid w:val="00BA26BC"/>
    <w:rsid w:val="00D2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8544</Characters>
  <Application>Microsoft Office Word</Application>
  <DocSecurity>0</DocSecurity>
  <Lines>71</Lines>
  <Paragraphs>20</Paragraphs>
  <ScaleCrop>false</ScaleCrop>
  <Company>GET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№300</cp:lastModifiedBy>
  <cp:revision>5</cp:revision>
  <cp:lastPrinted>2019-09-21T02:05:00Z</cp:lastPrinted>
  <dcterms:created xsi:type="dcterms:W3CDTF">2019-09-21T02:01:00Z</dcterms:created>
  <dcterms:modified xsi:type="dcterms:W3CDTF">2019-09-21T02:31:00Z</dcterms:modified>
</cp:coreProperties>
</file>