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01" w:rsidRDefault="00E80201" w:rsidP="00E80201">
      <w:pPr>
        <w:spacing w:after="75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Гр. МД-18  22.05.20 Основы технической механики и гидравлики Захаров Г</w:t>
      </w:r>
      <w:proofErr w:type="gram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.</w:t>
      </w:r>
    </w:p>
    <w:p w:rsidR="00E80201" w:rsidRPr="00E80201" w:rsidRDefault="00E80201" w:rsidP="00E80201">
      <w:pPr>
        <w:spacing w:before="450" w:after="450" w:line="240" w:lineRule="auto"/>
        <w:ind w:right="45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Лекция</w:t>
      </w:r>
      <w:proofErr w:type="gramStart"/>
      <w:r w:rsidRPr="00E80201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:</w:t>
      </w:r>
      <w:proofErr w:type="gramEnd"/>
      <w:r w:rsidRPr="00E80201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 xml:space="preserve"> Неразъемные соединения</w:t>
      </w:r>
    </w:p>
    <w:p w:rsidR="00A25FE6" w:rsidRPr="00E80201" w:rsidRDefault="00A25FE6" w:rsidP="00E80201">
      <w:pPr>
        <w:spacing w:before="450" w:after="450" w:line="240" w:lineRule="auto"/>
        <w:ind w:right="450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eastAsia="ru-RU"/>
        </w:rPr>
        <w:t>Неразъемные соединения</w:t>
      </w:r>
    </w:p>
    <w:p w:rsidR="00A25FE6" w:rsidRPr="00E80201" w:rsidRDefault="00A25FE6" w:rsidP="002F65FD">
      <w:pPr>
        <w:spacing w:before="150" w:after="150" w:line="360" w:lineRule="atLeast"/>
        <w:ind w:right="150" w:firstLine="36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Неразъемные соединения получили широкое распространение в машиностроении. К ним относятся соединения сварные, заклепочные, паяные, клеевые. Сюда относятся также соединения, полученные </w:t>
      </w:r>
      <w:proofErr w:type="spellStart"/>
      <w:r w:rsidRPr="00E8020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опрессовкой</w:t>
      </w:r>
      <w:proofErr w:type="spellEnd"/>
      <w:r w:rsidRPr="00E8020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заливкой, развальцовкой (или </w:t>
      </w:r>
      <w:proofErr w:type="spellStart"/>
      <w:r w:rsidRPr="00E8020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завальцовкой</w:t>
      </w:r>
      <w:proofErr w:type="spellEnd"/>
      <w:r w:rsidRPr="00E8020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), </w:t>
      </w:r>
      <w:proofErr w:type="spellStart"/>
      <w:r w:rsidRPr="00E8020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кернением</w:t>
      </w:r>
      <w:proofErr w:type="spellEnd"/>
      <w:r w:rsidRPr="00E8020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 сшиванием, посадкой с натягом и др.</w:t>
      </w:r>
    </w:p>
    <w:p w:rsidR="00A25FE6" w:rsidRPr="002F65FD" w:rsidRDefault="00A25FE6" w:rsidP="002F65FD">
      <w:pPr>
        <w:spacing w:before="150" w:after="150" w:line="360" w:lineRule="atLeast"/>
        <w:ind w:right="150" w:firstLine="36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Сварные соединения получают с помощью сварки. Сваркой называют процесс получения неразъемного соединения твердых предметов, состоящих из металлов, пластмасс или других материалов, путем местного их нагревания до расплавленного или пластического состояния без применения или с применением механических усилий.</w:t>
      </w:r>
    </w:p>
    <w:p w:rsidR="00A25FE6" w:rsidRPr="00E80201" w:rsidRDefault="00A25FE6" w:rsidP="002F65FD">
      <w:pPr>
        <w:pStyle w:val="a8"/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02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8975" cy="2543175"/>
            <wp:effectExtent l="19050" t="0" r="9525" b="0"/>
            <wp:docPr id="5" name="Рисунок 5" descr="https://helpiks.org/helpiksorg/baza5/114507387750.files/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lpiks.org/helpiksorg/baza5/114507387750.files/image06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E6" w:rsidRPr="00E80201" w:rsidRDefault="00A25FE6" w:rsidP="002F65FD">
      <w:pPr>
        <w:pStyle w:val="a8"/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Рис 3.1</w:t>
      </w:r>
    </w:p>
    <w:p w:rsidR="00A25FE6" w:rsidRPr="002F65FD" w:rsidRDefault="00A25FE6" w:rsidP="002F65FD">
      <w:pPr>
        <w:spacing w:before="150" w:after="150" w:line="360" w:lineRule="atLeast"/>
        <w:ind w:right="150" w:firstLine="36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gramStart"/>
      <w:r w:rsidRPr="002F65F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Сварным</w:t>
      </w:r>
      <w:proofErr w:type="gramEnd"/>
      <w:r w:rsidRPr="002F65F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2F65F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соединением</w:t>
      </w: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называется</w:t>
      </w:r>
      <w:proofErr w:type="spellEnd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совокупность изделий, соединенных с помощью сварки.</w:t>
      </w:r>
    </w:p>
    <w:p w:rsidR="00A25FE6" w:rsidRPr="002F65FD" w:rsidRDefault="00A25FE6" w:rsidP="002F65FD">
      <w:pPr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gramStart"/>
      <w:r w:rsidRPr="002F65F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Сварным</w:t>
      </w:r>
      <w:proofErr w:type="gramEnd"/>
      <w:r w:rsidRPr="002F65F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2F65F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швом</w:t>
      </w: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называется</w:t>
      </w:r>
      <w:proofErr w:type="spellEnd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затвердевший после расплавления материал. Металлический сварной шов отличается по своей структуре от структуры металла свариваемых металлических деталей.</w:t>
      </w:r>
    </w:p>
    <w:p w:rsidR="00A25FE6" w:rsidRPr="002F65FD" w:rsidRDefault="00A25FE6" w:rsidP="002F65FD">
      <w:pPr>
        <w:spacing w:before="150" w:after="150" w:line="360" w:lineRule="atLeast"/>
        <w:ind w:right="150" w:firstLine="36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По способу взаимного расположения свариваемых деталей различают соединения стыковые (рис.3.1,а), угловые (рис.3.1,б), тавровые (рис.3.1,в) и внахлестку (рис.3.1,г). Вид соединения определяет вид сварного шва. Сварные швы подразделяются </w:t>
      </w:r>
      <w:proofErr w:type="gramStart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на</w:t>
      </w:r>
      <w:proofErr w:type="gramEnd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: стыковые, угловые (для угловых, тавровых соединений и соединений внахлестку), точечные (для соединений внахлестку, сваркой точками).</w:t>
      </w:r>
    </w:p>
    <w:p w:rsidR="00A25FE6" w:rsidRPr="002F65FD" w:rsidRDefault="00A25FE6" w:rsidP="002F65FD">
      <w:pPr>
        <w:spacing w:before="150" w:after="150" w:line="360" w:lineRule="atLeast"/>
        <w:ind w:right="150" w:firstLine="36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lastRenderedPageBreak/>
        <w:t>Тонколистовые конструкции можно сваривать без предварительной подготовки свариваемых кромок. Форма подготовки кромок зависит от толщины свариваемых деталей, положения шва в пространстве и других данных.</w:t>
      </w:r>
    </w:p>
    <w:p w:rsidR="00A25FE6" w:rsidRPr="002F65FD" w:rsidRDefault="00A25FE6" w:rsidP="002F65FD">
      <w:pPr>
        <w:spacing w:before="150" w:after="150" w:line="360" w:lineRule="atLeast"/>
        <w:ind w:right="150" w:firstLine="36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Термины и определения, относящиеся к сварке, установлены ГОСТ 2.601—68. Самым распространенным видом сварки является электросварка, которая может быть ручной, полуавтоматической и автоматической.</w:t>
      </w:r>
    </w:p>
    <w:p w:rsidR="00A25FE6" w:rsidRPr="002F65FD" w:rsidRDefault="00A25FE6" w:rsidP="002F65FD">
      <w:pPr>
        <w:spacing w:before="150" w:after="150" w:line="360" w:lineRule="atLeast"/>
        <w:ind w:right="150" w:firstLine="36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Способы сварки, типы и конструктивные элементы сварных швов определяются соответствующими стандартами. Условные изображения и обозначение швов сварных соединений выполняются в соответствии с ГОСТ 2.312—72. Сварные швы изображают сплошными основными линиями, если шов видимый, и штриховыми, если шов невидимый. От изображения шва проводят одностороннюю стрелку с линией-выноской. </w:t>
      </w:r>
      <w:proofErr w:type="gramStart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Условное обозначение сварного шва пишут над полкой линии-выноски, если шов видимый, т.е. показана лицевая сторона шва (рис. 3.2, а, 6), и под полкой линией-выноской, если шов невидимый, т. е. показана оборотная сторона шва (рис. 3.2, в, г).</w:t>
      </w:r>
      <w:proofErr w:type="gramEnd"/>
    </w:p>
    <w:p w:rsidR="00A25FE6" w:rsidRPr="002F65FD" w:rsidRDefault="00A25FE6" w:rsidP="002F65FD">
      <w:pPr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0201">
        <w:rPr>
          <w:noProof/>
          <w:lang w:eastAsia="ru-RU"/>
        </w:rPr>
        <w:drawing>
          <wp:inline distT="0" distB="0" distL="0" distR="0">
            <wp:extent cx="5248275" cy="2047875"/>
            <wp:effectExtent l="19050" t="0" r="9525" b="0"/>
            <wp:docPr id="6" name="Рисунок 6" descr="https://helpiks.org/helpiksorg/baza5/114507387750.file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lpiks.org/helpiksorg/baza5/114507387750.files/image06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E6" w:rsidRPr="002F65FD" w:rsidRDefault="00A25FE6" w:rsidP="002F65FD">
      <w:pPr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Рис 3.</w:t>
      </w:r>
    </w:p>
    <w:p w:rsidR="00A25FE6" w:rsidRPr="00E80201" w:rsidRDefault="00A25FE6" w:rsidP="00A25FE6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Достоинства сварных соединений</w:t>
      </w: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25FE6" w:rsidRPr="00E80201" w:rsidRDefault="002F65FD" w:rsidP="002F65F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="00A25FE6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евысокая стоимость соединения благодаря малой трудоёмкости сварки и простоте конструкции сварного шва;</w:t>
      </w:r>
    </w:p>
    <w:p w:rsidR="00A25FE6" w:rsidRPr="00E80201" w:rsidRDefault="002F65FD" w:rsidP="002F65F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25FE6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сравнительно небольшая масса конструкции (на 15-25% меньше массы клёпаной):</w:t>
      </w:r>
    </w:p>
    <w:p w:rsidR="00A25FE6" w:rsidRPr="00E80201" w:rsidRDefault="00A25FE6" w:rsidP="002F65F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отсутствия отверстий под заклёпки требуется меньшая площадь свариваемых деталей;</w:t>
      </w:r>
    </w:p>
    <w:p w:rsidR="00A25FE6" w:rsidRPr="00E80201" w:rsidRDefault="00A25FE6" w:rsidP="002F65F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деталей может выполняться без накладок;</w:t>
      </w:r>
    </w:p>
    <w:p w:rsidR="00A25FE6" w:rsidRPr="00E80201" w:rsidRDefault="00A25FE6" w:rsidP="002F65F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отсутствуют выступающие массивные головки заклёпок;</w:t>
      </w:r>
    </w:p>
    <w:p w:rsidR="00A25FE6" w:rsidRPr="00E80201" w:rsidRDefault="00A25FE6" w:rsidP="002F65F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герметичность и плотность соединения;</w:t>
      </w:r>
    </w:p>
    <w:p w:rsidR="00A25FE6" w:rsidRPr="00E80201" w:rsidRDefault="00A25FE6" w:rsidP="002F65F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автоматизации процесса сварки;</w:t>
      </w:r>
    </w:p>
    <w:p w:rsidR="00A25FE6" w:rsidRPr="00E80201" w:rsidRDefault="00A25FE6" w:rsidP="002F65F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сварки толстых профилей.</w:t>
      </w:r>
    </w:p>
    <w:p w:rsidR="00A25FE6" w:rsidRPr="00E80201" w:rsidRDefault="00A25FE6" w:rsidP="00A25FE6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Недостатки сварных соединений</w:t>
      </w: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25FE6" w:rsidRPr="00E80201" w:rsidRDefault="00A25FE6" w:rsidP="002F65F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 сварного шва зависит от квалификации сварщика (устраняется применением автоматической сварки);</w:t>
      </w:r>
    </w:p>
    <w:p w:rsidR="00A25FE6" w:rsidRPr="00E80201" w:rsidRDefault="00A25FE6" w:rsidP="002F65F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коробление деталей из-за неравномерности нагрева в процессе сварки;</w:t>
      </w:r>
    </w:p>
    <w:p w:rsidR="00A25FE6" w:rsidRPr="00E80201" w:rsidRDefault="00A25FE6" w:rsidP="002F65F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надёжность при значительных вибрационных и ударных нагрузках.</w:t>
      </w:r>
    </w:p>
    <w:p w:rsidR="00A25FE6" w:rsidRPr="002F65FD" w:rsidRDefault="00A25FE6" w:rsidP="002F65FD">
      <w:pPr>
        <w:spacing w:before="150" w:after="150" w:line="360" w:lineRule="atLeast"/>
        <w:ind w:right="150" w:firstLine="36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Клепаные </w:t>
      </w:r>
      <w:proofErr w:type="spellStart"/>
      <w:r w:rsidRPr="002F65F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соединения</w:t>
      </w: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применяются</w:t>
      </w:r>
      <w:proofErr w:type="spellEnd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в конструкциях, подверженных действию высокой температуры, коррозии, вибрации, а также в соединениях из плохо сваривающихся металлов или в соединениях металлов с неметаллическими частями.</w:t>
      </w:r>
    </w:p>
    <w:p w:rsidR="00A25FE6" w:rsidRPr="002F65FD" w:rsidRDefault="00A25FE6" w:rsidP="002F65FD">
      <w:pPr>
        <w:spacing w:before="150" w:after="150" w:line="360" w:lineRule="atLeast"/>
        <w:ind w:right="150" w:firstLine="36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Основным скрепляющим элементом заклепочных соединений является заклепка. Она представляет собой короткий цилиндрический стержень круглого сечения, на одном конце которого находится головка (рис. 3.3). Головки заклепок могут иметь сферическую, коническую или </w:t>
      </w:r>
      <w:proofErr w:type="spellStart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коническо-сферическую</w:t>
      </w:r>
      <w:proofErr w:type="spellEnd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форму.</w:t>
      </w:r>
    </w:p>
    <w:p w:rsidR="00A25FE6" w:rsidRPr="00E80201" w:rsidRDefault="00A25FE6" w:rsidP="002F65FD">
      <w:pPr>
        <w:pStyle w:val="a8"/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02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2143125"/>
            <wp:effectExtent l="19050" t="0" r="9525" b="0"/>
            <wp:docPr id="7" name="Рисунок 7" descr="https://helpiks.org/helpiksorg/baza5/114507387750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elpiks.org/helpiksorg/baza5/114507387750.files/image06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E6" w:rsidRPr="00E80201" w:rsidRDefault="00A25FE6" w:rsidP="002F65FD">
      <w:pPr>
        <w:pStyle w:val="a8"/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Рис 3.3</w:t>
      </w:r>
    </w:p>
    <w:p w:rsidR="00A25FE6" w:rsidRPr="00E80201" w:rsidRDefault="00A25FE6" w:rsidP="002F65FD">
      <w:pPr>
        <w:pStyle w:val="a8"/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A25FE6" w:rsidRPr="002F65FD" w:rsidRDefault="00A25FE6" w:rsidP="002F65FD">
      <w:pPr>
        <w:spacing w:before="150" w:after="150" w:line="360" w:lineRule="atLeast"/>
        <w:ind w:right="150" w:firstLine="36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 зависимости от этого различают головки полукруглые (рис. 3.3, а), потайные (рис. 3.3, б), полупотайные (рис. 3.3, в), плоские (рис. 3.3, г).</w:t>
      </w:r>
    </w:p>
    <w:p w:rsidR="00A25FE6" w:rsidRPr="002F65FD" w:rsidRDefault="00A25FE6" w:rsidP="002F65FD">
      <w:pPr>
        <w:spacing w:before="150" w:after="150" w:line="360" w:lineRule="atLeast"/>
        <w:ind w:right="150" w:firstLine="36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На сборочных чертежах головки заклепок изображают не по их действительным размерам, а по относительным размерам, в зависимости от диаметра стержня заклепки </w:t>
      </w:r>
      <w:proofErr w:type="spellStart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d</w:t>
      </w:r>
      <w:proofErr w:type="spellEnd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A25FE6" w:rsidRPr="002F65FD" w:rsidRDefault="00A25FE6" w:rsidP="002F65FD">
      <w:pPr>
        <w:spacing w:before="150" w:after="150" w:line="360" w:lineRule="atLeast"/>
        <w:ind w:right="150" w:firstLine="36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Технология выполнения заклепочного соединения следующая. В соединяемых деталях выполняют отверстия сверлением или другим способом. В сквозное отверстие соединяемых деталей вставляют до упора головной стержень заклепки. Причем заклепка может быть в горячем или холодном виде. Свободный конец заклепки выходит за пределы детали примерно на 1,5d. Его заклепывают ударами или сильным давлением и создают вторую головку.</w:t>
      </w:r>
    </w:p>
    <w:p w:rsidR="00A25FE6" w:rsidRPr="002F65FD" w:rsidRDefault="00A25FE6" w:rsidP="002F65FD">
      <w:pPr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lastRenderedPageBreak/>
        <w:t xml:space="preserve">Диаметр стержней заклепок выбирают по специальным таблицам. Ориентировочно он принимается </w:t>
      </w:r>
      <w:proofErr w:type="gramStart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равным</w:t>
      </w:r>
      <w:proofErr w:type="gramEnd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толщине соединяемых деталей. Длину стержня заклепки принимают также с учетом толщины соединяемых деталей и припуска. Ориентировочно она составляет 1,5d.</w:t>
      </w:r>
    </w:p>
    <w:p w:rsidR="00A25FE6" w:rsidRPr="002F65FD" w:rsidRDefault="00A25FE6" w:rsidP="002F65FD">
      <w:pPr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Заклепочные швы могут быть однорядными и многорядными. Заклепки обычно располагаются в ряду на одинаковом расстоянии. Расположение заклепок в шве может быть рядовым и шахматным. Соединяемые детали в заклепочных соединениях могут быть выполнены внахлестку или встык с накладками.</w:t>
      </w:r>
    </w:p>
    <w:p w:rsidR="00A25FE6" w:rsidRPr="002F65FD" w:rsidRDefault="00A25FE6" w:rsidP="002F65FD">
      <w:pPr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Соединения деталей </w:t>
      </w:r>
      <w:proofErr w:type="spellStart"/>
      <w:r w:rsidRPr="002F65F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пайкой</w:t>
      </w: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находят</w:t>
      </w:r>
      <w:proofErr w:type="spellEnd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широкое применение в приборостроении, электротехнике. При впайке соединяемые детали нагреваются до температуры, не приводящей к их расплавлению. Зазор между соединяемыми деталями заполняется расплавленным припоем. Припой имеет более низкую температуру плавления, чем соединяемые пайкой материалы.</w:t>
      </w:r>
    </w:p>
    <w:p w:rsidR="00A25FE6" w:rsidRPr="00E80201" w:rsidRDefault="00A25FE6" w:rsidP="002F65FD">
      <w:pPr>
        <w:pStyle w:val="a8"/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02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9300" cy="1762125"/>
            <wp:effectExtent l="19050" t="0" r="0" b="0"/>
            <wp:docPr id="8" name="Рисунок 8" descr="https://helpiks.org/helpiksorg/baza5/114507387750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elpiks.org/helpiksorg/baza5/114507387750.files/image07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E6" w:rsidRPr="00E80201" w:rsidRDefault="00A25FE6" w:rsidP="002F65FD">
      <w:pPr>
        <w:pStyle w:val="a8"/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Рис 3.4</w:t>
      </w:r>
    </w:p>
    <w:p w:rsidR="00A25FE6" w:rsidRPr="002F65FD" w:rsidRDefault="00A25FE6" w:rsidP="002F65FD">
      <w:pPr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Припой на видах и разрезах изображают сплошной линией толщиной 2S. Для обозначения пайки используют условный знак (рис. 3.4, а)— дуга выпуклостью к стрелке, который чертят на линии-выноске, указывающей паяный шов. Если шов выполняется по периметру, то линию-выноску заканчивают окружностью. Номер швов указывают на линии-выноске (рис. 3.4, б).</w:t>
      </w:r>
    </w:p>
    <w:p w:rsidR="00A25FE6" w:rsidRPr="002F65FD" w:rsidRDefault="00A25FE6" w:rsidP="002F65FD">
      <w:pPr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Клеевые </w:t>
      </w:r>
      <w:proofErr w:type="spellStart"/>
      <w:r w:rsidRPr="002F65F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соединения</w:t>
      </w: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позволяют</w:t>
      </w:r>
      <w:proofErr w:type="spellEnd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соединять разнообразные материалы. Клеевой шов, как и паяный, согласно изображается сплошной линией толщиной 25. На линии-выноске чертят условный знак (рис. 3.5, а), напоминающий букву К. Если шов выполняется по периметру, то линию-выноску заканчивают окружностью (рис. 3.5, б).</w:t>
      </w:r>
    </w:p>
    <w:p w:rsidR="00A25FE6" w:rsidRPr="00E80201" w:rsidRDefault="00A25FE6" w:rsidP="002F65FD">
      <w:pPr>
        <w:pStyle w:val="a8"/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02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1076325"/>
            <wp:effectExtent l="19050" t="0" r="9525" b="0"/>
            <wp:docPr id="9" name="Рисунок 9" descr="https://helpiks.org/helpiksorg/baza5/114507387750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elpiks.org/helpiksorg/baza5/114507387750.files/image07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E6" w:rsidRPr="00E80201" w:rsidRDefault="00A25FE6" w:rsidP="002F65FD">
      <w:pPr>
        <w:pStyle w:val="a8"/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Рис 3.5</w:t>
      </w:r>
    </w:p>
    <w:p w:rsidR="00A25FE6" w:rsidRPr="00E80201" w:rsidRDefault="00A25FE6" w:rsidP="002F65FD">
      <w:pPr>
        <w:pStyle w:val="a8"/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A25FE6" w:rsidRPr="002F65FD" w:rsidRDefault="00A25FE6" w:rsidP="002F65FD">
      <w:pPr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2F65F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lastRenderedPageBreak/>
        <w:t>Опрессовк</w:t>
      </w:r>
      <w:proofErr w:type="gramStart"/>
      <w:r w:rsidRPr="002F65F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а</w:t>
      </w:r>
      <w:proofErr w:type="spellEnd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(</w:t>
      </w:r>
      <w:proofErr w:type="gramEnd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армирование) защищает соединяемые элементы от коррозии и химического воздействия вредной среды, выполняет изолирующие функции, позволяет уменьшить массу изделия (рис. 3.6), экономить материалы.</w:t>
      </w:r>
    </w:p>
    <w:p w:rsidR="00A25FE6" w:rsidRPr="00E80201" w:rsidRDefault="00A25FE6" w:rsidP="002F65FD">
      <w:pPr>
        <w:pStyle w:val="a8"/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02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1609725"/>
            <wp:effectExtent l="19050" t="0" r="0" b="0"/>
            <wp:docPr id="10" name="Рисунок 10" descr="https://helpiks.org/helpiksorg/baza5/114507387750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elpiks.org/helpiksorg/baza5/114507387750.files/image07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E6" w:rsidRPr="00E80201" w:rsidRDefault="00A25FE6" w:rsidP="002F65FD">
      <w:pPr>
        <w:pStyle w:val="a8"/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Рис 3.6</w:t>
      </w:r>
    </w:p>
    <w:p w:rsidR="00A25FE6" w:rsidRPr="00E80201" w:rsidRDefault="00A25FE6" w:rsidP="002F65FD">
      <w:pPr>
        <w:pStyle w:val="a8"/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A25FE6" w:rsidRPr="002F65FD" w:rsidRDefault="00A25FE6" w:rsidP="002F65FD">
      <w:pPr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2F65F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Вальцовка</w:t>
      </w: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и</w:t>
      </w:r>
      <w:proofErr w:type="spellEnd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  <w:proofErr w:type="spellStart"/>
      <w:r w:rsidRPr="002F65F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кернение</w:t>
      </w: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осуществляется</w:t>
      </w:r>
      <w:proofErr w:type="spellEnd"/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деформацией соединяемых деталей (рис. 3.7 а, б). Сшивание нитками, металлическими скобками применяется для соединения бумажных листов, картона, различных тканей.</w:t>
      </w:r>
    </w:p>
    <w:p w:rsidR="00A25FE6" w:rsidRPr="00E80201" w:rsidRDefault="00A25FE6" w:rsidP="002F65FD">
      <w:pPr>
        <w:pStyle w:val="a8"/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02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2625" cy="2533650"/>
            <wp:effectExtent l="19050" t="0" r="9525" b="0"/>
            <wp:docPr id="11" name="Рисунок 11" descr="https://helpiks.org/helpiksorg/baza5/114507387750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elpiks.org/helpiksorg/baza5/114507387750.files/image07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E6" w:rsidRPr="00E80201" w:rsidRDefault="00A25FE6" w:rsidP="002F65FD">
      <w:pPr>
        <w:pStyle w:val="a8"/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Рис 3.7</w:t>
      </w:r>
    </w:p>
    <w:p w:rsidR="00A25FE6" w:rsidRPr="002F65FD" w:rsidRDefault="00A25FE6" w:rsidP="002F65FD">
      <w:pPr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ГОСТ 2.313-82 устанавливают условные обозначения и изображения швов неразъемных соединений, получаемых пайкой, склеиванием, сшиванием.</w:t>
      </w:r>
    </w:p>
    <w:p w:rsidR="00A25FE6" w:rsidRPr="002F65FD" w:rsidRDefault="00A25FE6" w:rsidP="002F65FD">
      <w:pPr>
        <w:spacing w:before="150" w:after="150" w:line="360" w:lineRule="atLeast"/>
        <w:ind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Соединение деталей путем посадки с натягом обеспечивается системой допусков и посадок определенным температурным режимом перед сваркой деталей.</w:t>
      </w:r>
    </w:p>
    <w:p w:rsidR="006D1F57" w:rsidRPr="00E80201" w:rsidRDefault="006D1F57" w:rsidP="006D1F57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Соединения с натягом</w:t>
      </w: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осуществляются подбором соответствующих посадок, в которых натяг создаётся необходимой разностью посадочных размеров насаживаемых одна на другую деталей. Взаимная неподвижность соединяемых деталей обеспечивается силами трения, возникающими на поверхности контакта деталей.</w:t>
      </w:r>
    </w:p>
    <w:p w:rsidR="006D1F57" w:rsidRPr="00E80201" w:rsidRDefault="006D1F57" w:rsidP="006D1F57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 деталей с натягом условно относят к неразъёмным соединениям, хотя, особенно при закалённых поверхностях, они допускают разборку и новую сборку деталей. Для этого используют:</w:t>
      </w:r>
    </w:p>
    <w:p w:rsidR="006D1F57" w:rsidRPr="00E80201" w:rsidRDefault="006D1F57" w:rsidP="006D1F57">
      <w:pPr>
        <w:shd w:val="clear" w:color="auto" w:fill="F9F9F9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F57" w:rsidRPr="00E80201" w:rsidRDefault="006D1F57" w:rsidP="006D1F57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механическое сопряжение;</w:t>
      </w:r>
    </w:p>
    <w:p w:rsidR="006D1F57" w:rsidRPr="00E80201" w:rsidRDefault="006D1F57" w:rsidP="006D1F57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тепловые посадки;</w:t>
      </w:r>
    </w:p>
    <w:p w:rsidR="006D1F57" w:rsidRPr="00E80201" w:rsidRDefault="006D1F57" w:rsidP="006D1F57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охлаждение охватываемой детали.</w:t>
      </w:r>
    </w:p>
    <w:p w:rsidR="006D1F57" w:rsidRPr="00E80201" w:rsidRDefault="006D1F57" w:rsidP="006D1F57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Достоинства соединений с натягом</w:t>
      </w: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1F57" w:rsidRPr="00E80201" w:rsidRDefault="006D1F57" w:rsidP="006D1F57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простота конструкции и хорошее базирование соединяемых деталей;</w:t>
      </w:r>
    </w:p>
    <w:p w:rsidR="006D1F57" w:rsidRPr="00E80201" w:rsidRDefault="006D1F57" w:rsidP="006D1F57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нагрузочная способность.</w:t>
      </w:r>
    </w:p>
    <w:p w:rsidR="006D1F57" w:rsidRPr="00E80201" w:rsidRDefault="006D1F57" w:rsidP="006D1F57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Недостатки соединений с натягом</w:t>
      </w: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1F57" w:rsidRPr="00E80201" w:rsidRDefault="006D1F57" w:rsidP="006D1F57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сборки и, особенно, разборки;</w:t>
      </w:r>
    </w:p>
    <w:p w:rsidR="006D1F57" w:rsidRPr="00E80201" w:rsidRDefault="006D1F57" w:rsidP="006D1F57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рассеивание прочности соединения в связи с колебаниями действительных посадочных размеров в пределах допусков.</w:t>
      </w:r>
    </w:p>
    <w:p w:rsidR="006D1F57" w:rsidRPr="002F65FD" w:rsidRDefault="006D1F57" w:rsidP="006D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Вопросы для самоконтроля:</w:t>
      </w:r>
    </w:p>
    <w:p w:rsidR="006D1F57" w:rsidRPr="00E80201" w:rsidRDefault="006D1F57" w:rsidP="002F65F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рода связи могут существовать между элементами машин?</w:t>
      </w:r>
    </w:p>
    <w:p w:rsidR="006D1F57" w:rsidRPr="00E80201" w:rsidRDefault="006D1F57" w:rsidP="002F65F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следует понимать под термином соединение?</w:t>
      </w:r>
    </w:p>
    <w:p w:rsidR="006D1F57" w:rsidRPr="00E80201" w:rsidRDefault="006D1F57" w:rsidP="002F65F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типы соединений вы знаете?</w:t>
      </w:r>
    </w:p>
    <w:p w:rsidR="006D1F57" w:rsidRPr="00E80201" w:rsidRDefault="006D1F57" w:rsidP="002F65F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признаки характеризуют неразъёмное соединение?</w:t>
      </w:r>
    </w:p>
    <w:p w:rsidR="006D1F57" w:rsidRPr="00E80201" w:rsidRDefault="006D1F57" w:rsidP="002F65F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главный признак заклёпочного соединения.</w:t>
      </w:r>
    </w:p>
    <w:p w:rsidR="006D1F57" w:rsidRPr="00E80201" w:rsidRDefault="006D1F57" w:rsidP="002F65F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элементы заклёпки.</w:t>
      </w:r>
    </w:p>
    <w:p w:rsidR="006D1F57" w:rsidRPr="00E80201" w:rsidRDefault="006D1F57" w:rsidP="002F65F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называют заклёпочным швом?</w:t>
      </w:r>
    </w:p>
    <w:p w:rsidR="006D1F57" w:rsidRPr="00E80201" w:rsidRDefault="006D1F57" w:rsidP="002F65F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преимущественные области производства, где применяют заклёпочные соединения.</w:t>
      </w:r>
    </w:p>
    <w:p w:rsidR="006D1F57" w:rsidRPr="00E80201" w:rsidRDefault="006D1F57" w:rsidP="002F65F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типы заклёпочных соединений вы знаете?</w:t>
      </w:r>
    </w:p>
    <w:p w:rsidR="002F65FD" w:rsidRDefault="006D1F57" w:rsidP="002F65F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разновидности заклёпок вы знаете?</w:t>
      </w:r>
    </w:p>
    <w:p w:rsidR="006D1F57" w:rsidRPr="002F65FD" w:rsidRDefault="00906BCC" w:rsidP="002F65F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6D1F57" w:rsidRPr="002F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требования, которым должен удовлетворять материал заклёпок.</w:t>
      </w:r>
    </w:p>
    <w:p w:rsidR="006D1F57" w:rsidRPr="00E80201" w:rsidRDefault="002F65FD" w:rsidP="002F65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06BCC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1F57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разрушения возможны в заклёпочном шве?</w:t>
      </w:r>
    </w:p>
    <w:p w:rsidR="006D1F57" w:rsidRPr="00E80201" w:rsidRDefault="00906BCC" w:rsidP="002F65F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2F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1F57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понимается под термином сварные соединения?</w:t>
      </w:r>
    </w:p>
    <w:p w:rsidR="006D1F57" w:rsidRPr="00E80201" w:rsidRDefault="00906BCC" w:rsidP="002F65F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2F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1F57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достоинства и недостатки сварных соединений.</w:t>
      </w:r>
    </w:p>
    <w:p w:rsidR="006D1F57" w:rsidRPr="00E80201" w:rsidRDefault="00906BCC" w:rsidP="002F65F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2F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1F57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заключается основное различие соединений, выполненных электродуговой и контактной сваркой?</w:t>
      </w:r>
    </w:p>
    <w:p w:rsidR="006D1F57" w:rsidRPr="00E80201" w:rsidRDefault="00906BCC" w:rsidP="002F65F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2F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1F57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4 основных типа соединений, выполняемых электродуговой сваркой.</w:t>
      </w:r>
    </w:p>
    <w:p w:rsidR="006D1F57" w:rsidRPr="00E80201" w:rsidRDefault="002F65FD" w:rsidP="002F65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06BCC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proofErr w:type="gramEnd"/>
      <w:r w:rsidR="006D1F57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классифицировать сварочные швы по функциональному назначению?</w:t>
      </w:r>
    </w:p>
    <w:p w:rsidR="006D1F57" w:rsidRPr="00E80201" w:rsidRDefault="00906BCC" w:rsidP="002F65F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2F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F65FD" w:rsidRPr="002F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1F57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разница между стыковым и угловым швами?</w:t>
      </w:r>
    </w:p>
    <w:p w:rsidR="006D1F57" w:rsidRPr="00E80201" w:rsidRDefault="00906BCC" w:rsidP="002F65F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</w:t>
      </w:r>
      <w:r w:rsidR="002F65FD" w:rsidRPr="002F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1F57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главные различия между сварочным и паяным швом.</w:t>
      </w:r>
    </w:p>
    <w:p w:rsidR="006D1F57" w:rsidRPr="00E80201" w:rsidRDefault="002F65FD" w:rsidP="002F65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06BCC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1F57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достоинства и недостатки паяных соединений.</w:t>
      </w:r>
    </w:p>
    <w:p w:rsidR="006D1F57" w:rsidRPr="00E80201" w:rsidRDefault="002F65FD" w:rsidP="002F65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06BCC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1F57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разница между твёрдыми и мягкими припоями?</w:t>
      </w:r>
    </w:p>
    <w:p w:rsidR="006D1F57" w:rsidRPr="00E80201" w:rsidRDefault="002F65FD" w:rsidP="002F65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06BCC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="006D1F57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служат флюсы при пайке?</w:t>
      </w:r>
    </w:p>
    <w:p w:rsidR="006D1F57" w:rsidRPr="00E80201" w:rsidRDefault="002F65FD" w:rsidP="002F65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06BCC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1F57" w:rsidRPr="00E80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соединение можно назвать клеевым?</w:t>
      </w:r>
    </w:p>
    <w:p w:rsidR="00A25FE6" w:rsidRPr="00E80201" w:rsidRDefault="00A25FE6" w:rsidP="002F65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5FE6" w:rsidRPr="00E80201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58F"/>
    <w:multiLevelType w:val="multilevel"/>
    <w:tmpl w:val="C7DA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B093A"/>
    <w:multiLevelType w:val="multilevel"/>
    <w:tmpl w:val="6930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F68E7"/>
    <w:multiLevelType w:val="multilevel"/>
    <w:tmpl w:val="683E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11D1A"/>
    <w:multiLevelType w:val="multilevel"/>
    <w:tmpl w:val="5EE0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7D3456"/>
    <w:multiLevelType w:val="multilevel"/>
    <w:tmpl w:val="F298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D361D"/>
    <w:multiLevelType w:val="multilevel"/>
    <w:tmpl w:val="7FEA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D058D"/>
    <w:multiLevelType w:val="multilevel"/>
    <w:tmpl w:val="4A1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FE6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F4D1E"/>
    <w:rsid w:val="002012A9"/>
    <w:rsid w:val="002158AE"/>
    <w:rsid w:val="0027754F"/>
    <w:rsid w:val="002802BD"/>
    <w:rsid w:val="00286235"/>
    <w:rsid w:val="002A4AA1"/>
    <w:rsid w:val="002C353C"/>
    <w:rsid w:val="002D2842"/>
    <w:rsid w:val="002F65FD"/>
    <w:rsid w:val="00371310"/>
    <w:rsid w:val="00395271"/>
    <w:rsid w:val="003B5104"/>
    <w:rsid w:val="00414F7C"/>
    <w:rsid w:val="0043709B"/>
    <w:rsid w:val="00460551"/>
    <w:rsid w:val="00532CFE"/>
    <w:rsid w:val="005426D3"/>
    <w:rsid w:val="00571249"/>
    <w:rsid w:val="00582675"/>
    <w:rsid w:val="005B54E9"/>
    <w:rsid w:val="005E6736"/>
    <w:rsid w:val="00634C17"/>
    <w:rsid w:val="00634F86"/>
    <w:rsid w:val="00636C63"/>
    <w:rsid w:val="00645861"/>
    <w:rsid w:val="00671B5C"/>
    <w:rsid w:val="006A2015"/>
    <w:rsid w:val="006B6674"/>
    <w:rsid w:val="006D1F57"/>
    <w:rsid w:val="006D22B2"/>
    <w:rsid w:val="007364A0"/>
    <w:rsid w:val="007426F2"/>
    <w:rsid w:val="00757E2E"/>
    <w:rsid w:val="00781F07"/>
    <w:rsid w:val="007838F2"/>
    <w:rsid w:val="00797E83"/>
    <w:rsid w:val="007D3CB1"/>
    <w:rsid w:val="00805937"/>
    <w:rsid w:val="008771E2"/>
    <w:rsid w:val="00877810"/>
    <w:rsid w:val="00884B94"/>
    <w:rsid w:val="008A3932"/>
    <w:rsid w:val="008C6B34"/>
    <w:rsid w:val="008F44C6"/>
    <w:rsid w:val="00906BCC"/>
    <w:rsid w:val="00921E57"/>
    <w:rsid w:val="00A25FE6"/>
    <w:rsid w:val="00A41452"/>
    <w:rsid w:val="00A73767"/>
    <w:rsid w:val="00AB4A31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13C36"/>
    <w:rsid w:val="00CA7D48"/>
    <w:rsid w:val="00D00E42"/>
    <w:rsid w:val="00D115CE"/>
    <w:rsid w:val="00D6179F"/>
    <w:rsid w:val="00D76293"/>
    <w:rsid w:val="00DC45FC"/>
    <w:rsid w:val="00DE6B6D"/>
    <w:rsid w:val="00DF69A2"/>
    <w:rsid w:val="00E006C9"/>
    <w:rsid w:val="00E029EA"/>
    <w:rsid w:val="00E03392"/>
    <w:rsid w:val="00E20F4F"/>
    <w:rsid w:val="00E76695"/>
    <w:rsid w:val="00E80201"/>
    <w:rsid w:val="00E85085"/>
    <w:rsid w:val="00F263C2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A25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5F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F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5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A25FE6"/>
    <w:rPr>
      <w:b/>
      <w:bCs/>
    </w:rPr>
  </w:style>
  <w:style w:type="paragraph" w:styleId="a8">
    <w:name w:val="List Paragraph"/>
    <w:basedOn w:val="a"/>
    <w:uiPriority w:val="34"/>
    <w:qFormat/>
    <w:rsid w:val="00A25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1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7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2020-05-22T01:16:00Z</dcterms:created>
  <dcterms:modified xsi:type="dcterms:W3CDTF">2020-05-22T02:12:00Z</dcterms:modified>
</cp:coreProperties>
</file>