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3" w:rsidRPr="00F67B33" w:rsidRDefault="00F67B33" w:rsidP="00F67B33">
      <w:pPr>
        <w:spacing w:after="0"/>
        <w:ind w:left="-1080" w:right="-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План проведения лабораторно-практических занятий</w:t>
      </w:r>
      <w:r w:rsidR="00707D71">
        <w:rPr>
          <w:rFonts w:ascii="Times New Roman" w:hAnsi="Times New Roman" w:cs="Times New Roman"/>
          <w:b/>
          <w:sz w:val="28"/>
          <w:szCs w:val="28"/>
        </w:rPr>
        <w:t>№6</w:t>
      </w:r>
      <w:r w:rsidRPr="00F67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B33" w:rsidRDefault="00F67B33" w:rsidP="00F67B33">
      <w:pPr>
        <w:spacing w:after="0"/>
        <w:ind w:left="-1080" w:right="-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F67B33">
        <w:rPr>
          <w:rFonts w:ascii="Times New Roman" w:hAnsi="Times New Roman" w:cs="Times New Roman"/>
          <w:b/>
          <w:sz w:val="28"/>
          <w:szCs w:val="28"/>
        </w:rPr>
        <w:t xml:space="preserve"> 23.01.03 Автомеханик</w:t>
      </w:r>
      <w:r w:rsidRPr="00F6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3" w:rsidRPr="00F67B33" w:rsidRDefault="00F67B33" w:rsidP="00F67B33">
      <w:pPr>
        <w:spacing w:after="0"/>
        <w:ind w:left="-1080" w:right="-275"/>
        <w:rPr>
          <w:rFonts w:ascii="Times New Roman" w:hAnsi="Times New Roman" w:cs="Times New Roman"/>
          <w:b/>
          <w:sz w:val="28"/>
          <w:szCs w:val="28"/>
        </w:rPr>
      </w:pPr>
      <w:r w:rsidRPr="00707D71"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Pr="00F67B33">
        <w:rPr>
          <w:rFonts w:ascii="Times New Roman" w:hAnsi="Times New Roman" w:cs="Times New Roman"/>
          <w:b/>
          <w:sz w:val="28"/>
          <w:szCs w:val="28"/>
        </w:rPr>
        <w:t xml:space="preserve"> ПМ 03 Заправка транспортных средств горючими и смазочными материалами </w:t>
      </w:r>
    </w:p>
    <w:p w:rsidR="00F67B33" w:rsidRPr="00F67B33" w:rsidRDefault="00F67B33" w:rsidP="00F67B33">
      <w:pPr>
        <w:spacing w:after="0"/>
        <w:ind w:left="-1080" w:right="-275"/>
        <w:rPr>
          <w:rFonts w:ascii="Times New Roman" w:hAnsi="Times New Roman" w:cs="Times New Roman"/>
          <w:b/>
          <w:sz w:val="28"/>
          <w:szCs w:val="28"/>
        </w:rPr>
      </w:pPr>
      <w:r w:rsidRPr="00707D71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Pr="00F67B33">
        <w:rPr>
          <w:rFonts w:ascii="Times New Roman" w:hAnsi="Times New Roman" w:cs="Times New Roman"/>
          <w:b/>
          <w:sz w:val="28"/>
          <w:szCs w:val="28"/>
        </w:rPr>
        <w:t xml:space="preserve"> МДК 03.02 Организация транспортировки, приема, хранения и отпуска нефтепродуктов </w:t>
      </w:r>
    </w:p>
    <w:p w:rsidR="00F67B33" w:rsidRDefault="00F67B33" w:rsidP="00F67B33">
      <w:pPr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67B33">
        <w:rPr>
          <w:rFonts w:ascii="Times New Roman" w:hAnsi="Times New Roman" w:cs="Times New Roman"/>
          <w:sz w:val="28"/>
          <w:szCs w:val="28"/>
        </w:rPr>
        <w:t xml:space="preserve"> </w:t>
      </w:r>
      <w:r w:rsidRPr="00F67B33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</w:t>
      </w:r>
      <w:proofErr w:type="spellStart"/>
      <w:r w:rsidRPr="00F67B33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F67B3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F67B33">
        <w:rPr>
          <w:rFonts w:ascii="Times New Roman" w:hAnsi="Times New Roman" w:cs="Times New Roman"/>
          <w:sz w:val="28"/>
          <w:szCs w:val="28"/>
          <w:u w:val="single"/>
        </w:rPr>
        <w:t>отчетной</w:t>
      </w:r>
      <w:r w:rsidRPr="00F67B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7B33">
        <w:rPr>
          <w:rFonts w:ascii="Times New Roman" w:hAnsi="Times New Roman" w:cs="Times New Roman"/>
          <w:sz w:val="28"/>
          <w:szCs w:val="28"/>
          <w:u w:val="single"/>
        </w:rPr>
        <w:t>документации по приему и отпуску ГСМ</w:t>
      </w:r>
      <w:r w:rsidRPr="00F67B33">
        <w:rPr>
          <w:rFonts w:ascii="Times New Roman" w:hAnsi="Times New Roman" w:cs="Times New Roman"/>
          <w:sz w:val="28"/>
          <w:szCs w:val="28"/>
        </w:rPr>
        <w:t xml:space="preserve"> </w:t>
      </w:r>
      <w:r w:rsidRPr="00F67B3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67B33">
        <w:rPr>
          <w:rFonts w:ascii="Times New Roman" w:hAnsi="Times New Roman" w:cs="Times New Roman"/>
          <w:sz w:val="28"/>
          <w:szCs w:val="28"/>
        </w:rPr>
        <w:t xml:space="preserve"> территория АЗС. Время, отведенное по программе – 2 часа Формируемые компетенции: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 коммуникационные технологии в профессиональной деятельности.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 </w:t>
      </w:r>
      <w:proofErr w:type="gramStart"/>
      <w:r w:rsidRPr="00F67B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 (для юношей).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ПК 3.1. Проводить заправку горючими и смазочными материалами транспортных средств на заправочных станциях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ПК 3.2. Проводить технический осмотр и ремонт оборудования заправочных станций ПК 3.3. Вести и оформлять учетно-отчетную и планирующую документацию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Цели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B33">
        <w:rPr>
          <w:rFonts w:ascii="Times New Roman" w:hAnsi="Times New Roman" w:cs="Times New Roman"/>
          <w:sz w:val="28"/>
          <w:szCs w:val="28"/>
        </w:rPr>
        <w:t xml:space="preserve">отработка приемов заполнения учетно-отчетной документации на смену на АЗС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67B33">
        <w:rPr>
          <w:rFonts w:ascii="Times New Roman" w:hAnsi="Times New Roman" w:cs="Times New Roman"/>
          <w:sz w:val="28"/>
          <w:szCs w:val="28"/>
        </w:rPr>
        <w:t xml:space="preserve"> применение знаний на практике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F67B3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07D71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 w:rsidRPr="00F67B33">
        <w:rPr>
          <w:rFonts w:ascii="Times New Roman" w:hAnsi="Times New Roman" w:cs="Times New Roman"/>
          <w:sz w:val="28"/>
          <w:szCs w:val="28"/>
        </w:rPr>
        <w:t xml:space="preserve"> документации по приему-отпуску и учету топлива на АЗС. </w:t>
      </w:r>
    </w:p>
    <w:p w:rsidR="00707D71" w:rsidRDefault="00707D71" w:rsidP="00F67B33">
      <w:pPr>
        <w:spacing w:after="0"/>
        <w:ind w:left="-1080" w:right="-275"/>
        <w:rPr>
          <w:rFonts w:ascii="Times New Roman" w:hAnsi="Times New Roman" w:cs="Times New Roman"/>
          <w:b/>
          <w:sz w:val="28"/>
          <w:szCs w:val="28"/>
        </w:rPr>
      </w:pP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F6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>I. Вступительная (организационная) часть занятия: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2D"/>
      </w:r>
      <w:r w:rsidRPr="00F67B33">
        <w:rPr>
          <w:rFonts w:ascii="Times New Roman" w:hAnsi="Times New Roman" w:cs="Times New Roman"/>
          <w:sz w:val="28"/>
          <w:szCs w:val="28"/>
        </w:rPr>
        <w:t xml:space="preserve"> проверить наличие учащихся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2D"/>
      </w:r>
      <w:r w:rsidRPr="00F67B33">
        <w:rPr>
          <w:rFonts w:ascii="Times New Roman" w:hAnsi="Times New Roman" w:cs="Times New Roman"/>
          <w:sz w:val="28"/>
          <w:szCs w:val="28"/>
        </w:rPr>
        <w:t xml:space="preserve"> провести инструктаж по ТБ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2D"/>
      </w:r>
      <w:r w:rsidRPr="00F67B33">
        <w:rPr>
          <w:rFonts w:ascii="Times New Roman" w:hAnsi="Times New Roman" w:cs="Times New Roman"/>
          <w:sz w:val="28"/>
          <w:szCs w:val="28"/>
        </w:rPr>
        <w:t xml:space="preserve"> выдать необходимый инструмент и оборудование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lastRenderedPageBreak/>
        <w:t xml:space="preserve">II. Основная часть (формирование приемов, навыков и способов профессиональной деятельности):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1. постановка задач на занятие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2. показ правильных и безопасных приемов работы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3. выполнение работ в последовательности, указанной в инструктивной карте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4. текущий </w:t>
      </w:r>
      <w:proofErr w:type="gramStart"/>
      <w:r w:rsidRPr="00F67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B33">
        <w:rPr>
          <w:rFonts w:ascii="Times New Roman" w:hAnsi="Times New Roman" w:cs="Times New Roman"/>
          <w:sz w:val="28"/>
          <w:szCs w:val="28"/>
        </w:rPr>
        <w:t xml:space="preserve"> правильностью выполнения задания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III. Заключительная часть: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1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проверить наличие инструмента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2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проверить качество выполнения работающего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3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проверить уборку учебных мест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4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объявить оценки учащимся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5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объявить тему и время следующего занятия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sym w:font="Symbol" w:char="F036"/>
      </w:r>
      <w:r w:rsidRPr="00F67B33">
        <w:rPr>
          <w:rFonts w:ascii="Times New Roman" w:hAnsi="Times New Roman" w:cs="Times New Roman"/>
          <w:sz w:val="28"/>
          <w:szCs w:val="28"/>
        </w:rPr>
        <w:sym w:font="Symbol" w:char="F02E"/>
      </w:r>
      <w:r w:rsidRPr="00F67B33">
        <w:rPr>
          <w:rFonts w:ascii="Times New Roman" w:hAnsi="Times New Roman" w:cs="Times New Roman"/>
          <w:sz w:val="28"/>
          <w:szCs w:val="28"/>
        </w:rPr>
        <w:t xml:space="preserve"> дать задание на дом </w:t>
      </w:r>
    </w:p>
    <w:p w:rsidR="00F67B33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F67B33">
        <w:rPr>
          <w:rFonts w:ascii="Times New Roman" w:hAnsi="Times New Roman" w:cs="Times New Roman"/>
          <w:sz w:val="28"/>
          <w:szCs w:val="28"/>
        </w:rPr>
        <w:t xml:space="preserve">Критерии оценки результата </w:t>
      </w:r>
    </w:p>
    <w:tbl>
      <w:tblPr>
        <w:tblStyle w:val="a3"/>
        <w:tblW w:w="10890" w:type="dxa"/>
        <w:tblInd w:w="-972" w:type="dxa"/>
        <w:tblLook w:val="04A0" w:firstRow="1" w:lastRow="0" w:firstColumn="1" w:lastColumn="0" w:noHBand="0" w:noVBand="1"/>
      </w:tblPr>
      <w:tblGrid>
        <w:gridCol w:w="4677"/>
        <w:gridCol w:w="6213"/>
      </w:tblGrid>
      <w:tr w:rsidR="00F67B33" w:rsidTr="007A67BB">
        <w:tc>
          <w:tcPr>
            <w:tcW w:w="4677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Уровни освоения</w:t>
            </w:r>
          </w:p>
        </w:tc>
        <w:tc>
          <w:tcPr>
            <w:tcW w:w="6213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Характеристика уровня</w:t>
            </w:r>
          </w:p>
        </w:tc>
      </w:tr>
      <w:tr w:rsidR="00F67B33" w:rsidTr="007A67BB">
        <w:tc>
          <w:tcPr>
            <w:tcW w:w="4677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Первый уровень - базисный уровень или репродуктивный (ставится оценка «3»</w:t>
            </w: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13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определенные действия и оформляет практическую работу при помощи инструкции преподавателя или хорошо подготовленных и уже выполнивших на «отлично» данную работу обучающихся, по составлению технологической карты.</w:t>
            </w:r>
          </w:p>
        </w:tc>
      </w:tr>
      <w:tr w:rsidR="00F67B33" w:rsidTr="007A67BB">
        <w:tc>
          <w:tcPr>
            <w:tcW w:w="4677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Второй уровень – конструктивный (ставится оценка «4»)</w:t>
            </w:r>
          </w:p>
        </w:tc>
        <w:tc>
          <w:tcPr>
            <w:tcW w:w="6213" w:type="dxa"/>
          </w:tcPr>
          <w:p w:rsidR="00F67B33" w:rsidRPr="00707D71" w:rsidRDefault="00F67B33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определенные действия и оформляет практическую работу по составлению технологической карты. </w:t>
            </w:r>
            <w:proofErr w:type="gramStart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продемонстрирует умения использования указанных преподавателем источников знаний.</w:t>
            </w:r>
          </w:p>
        </w:tc>
      </w:tr>
      <w:tr w:rsidR="00F67B33" w:rsidTr="007A67BB">
        <w:tc>
          <w:tcPr>
            <w:tcW w:w="4677" w:type="dxa"/>
          </w:tcPr>
          <w:p w:rsidR="00707D71" w:rsidRPr="00707D71" w:rsidRDefault="00F67B33" w:rsidP="00707D71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Третий уровень - творческий (ставится оценка «5»)</w:t>
            </w:r>
          </w:p>
        </w:tc>
        <w:tc>
          <w:tcPr>
            <w:tcW w:w="6213" w:type="dxa"/>
          </w:tcPr>
          <w:p w:rsidR="00F67B33" w:rsidRPr="00707D71" w:rsidRDefault="00707D71" w:rsidP="00F67B33">
            <w:pPr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07D71">
              <w:rPr>
                <w:rFonts w:ascii="Times New Roman" w:hAnsi="Times New Roman" w:cs="Times New Roman"/>
                <w:sz w:val="28"/>
                <w:szCs w:val="28"/>
              </w:rPr>
              <w:t xml:space="preserve"> подбирает необходимые для выполнения предлагаемых работ источники знаний (литература, материалы, инструменты); показывает необходимые для проведения практической работы теоретические знания, практические умения и навыки по составлению технологической карты.</w:t>
            </w:r>
          </w:p>
        </w:tc>
      </w:tr>
    </w:tbl>
    <w:p w:rsidR="00F67B33" w:rsidRPr="00707D71" w:rsidRDefault="00707D71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  <w:r w:rsidRPr="00707D71">
        <w:rPr>
          <w:rFonts w:ascii="Times New Roman" w:hAnsi="Times New Roman" w:cs="Times New Roman"/>
          <w:sz w:val="28"/>
          <w:szCs w:val="28"/>
        </w:rPr>
        <w:t>Форма отчета о проделанной работе: заполнить лист учетно-отчетной документации.</w:t>
      </w:r>
    </w:p>
    <w:p w:rsidR="00F67B33" w:rsidRPr="00707D71" w:rsidRDefault="00F67B33" w:rsidP="00F67B33">
      <w:pPr>
        <w:spacing w:after="0"/>
        <w:ind w:left="-1080" w:right="-275"/>
        <w:rPr>
          <w:rFonts w:ascii="Times New Roman" w:hAnsi="Times New Roman" w:cs="Times New Roman"/>
          <w:sz w:val="28"/>
          <w:szCs w:val="28"/>
        </w:rPr>
      </w:pP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ГСМ (бензина, дизельного топлива, масла и т.д.), используемых для эксплуатации транспортных средств на автотранспортных предприятиях, осуществляется на счете 1313 «Топливо». Планирование и текущий учет горючего и смазочных материалов ведется по покупным ценам, указанных в счетах поставщиков. Расходы по их доставке учитываются на отдельном </w:t>
      </w:r>
      <w:proofErr w:type="spell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субсчете</w:t>
      </w:r>
      <w:proofErr w:type="spell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конце месяца списываются пропорционально учетной цене израсходованных за месяц материалов.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Оприходование горючего и смазочных материалов на складе автотранспортного предприятия осуществляется материально ответственным лицом в установленном порядке на основе сопроводительных документов поставщиков. На автотранспортном предприятии должен быть обеспечен раздельный учет горючего на складах, в баках </w:t>
      </w: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автомобилей и оплаченных талонов на топливо по видам и материально ответственным лицам.</w:t>
      </w:r>
    </w:p>
    <w:p w:rsid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единых талонов предприятиям оформляется поставщиком выпиской накладной, один экземпляр которой вручается представителю предприятия по предъявлении им доверенности.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талоны вместе с накладной в тот же день сдаются материально ответственному лицу для оприходования и хранения.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требованию, подписанному руководителем и главным бухгалтером автотранспортного предприятия, материально ответственное лицо выдает талоны водителям транспортных сре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предъявлении ими путевого листа. На путевом листе диспетчером в строке «Выдать горючее» указывается прописью количество разрешенного к выдаче нефтепродукта по талонам согласно заданию с учетом количества нефтепродуктов в баках при выезде на линию. На талонах проставляется печать установленного образца с указанием наименования предприятия.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работы водители транспортных средств обязаны отчитаться за расход нефтепродуктов и сдать неиспользованные талоны по ведомости возврата талонов. Лица, принимающие от водителей талоны, записывают в ведомость суммарное количество нефтепродуктов в литрах и номера сданных талонов, а в путевых листах в разделе «Движение горючего» в графе «Сдано» - суммарное количество сданных талонов в литрах и под ней ставят свою подпись. Водители расписываются в ведомости возврата талонов.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бензина и дизельного топлива на складе ведется в килограммах (его удельный вес изменяется в зависимости от температуры воздуха), а талонов - в единицах измерения, указанных на талонах, и в стоимостном выражении. Отпуск топлива со склада для заправки транспортных сре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оизводится в литрах (по установленному удельному весу килограммы переводятся в литры). Нормы расхода бензина и дизельного топлива также утверждены в литрах.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для каждого автомобиля с учетом запланированного объема работ плановый отдел устанавливает лимит расхода горючего и смазочных материалов. Учет выдачи их водителям ведется по </w:t>
      </w:r>
      <w:proofErr w:type="spell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лимитно</w:t>
      </w:r>
      <w:proofErr w:type="spell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-заправочным ведомостям, открываемым на каждую автомашину. По этой ведомости в течение месяца производится заправка автомобиля в пределах установленного лимита. Водитель расписывается в ведомости за каждую заправку топливом, а кладовщик делает отметку в ней о дате отпуска, номере путевого листа. Одновременно в путевом листе кладовщик записывает количество отпущенного топлива в литрах, которое переводится в килограммы и списывается с кладовщика.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Расфасованные в мелкую тару масла и смазки отпускаются со склада по массе, указанной на трафарете, с контрольным взвешиванием.</w:t>
      </w:r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документов, по которым на автотранспортном предприятии производились прием и отпуск горючего и смазочных материалов (товарно-транспортных накладных, требований, ведомостей учета выдачи топлива и смазочных материалов, ведомости определения плотности и температуры, удостоверяющих правильность перерасчета количества горючего из объемных единиц в массовые и обратно и др.), материально ответственное лицо составляет отчет о движении материалов.</w:t>
      </w:r>
      <w:proofErr w:type="gramEnd"/>
    </w:p>
    <w:p w:rsidR="00707D71" w:rsidRPr="00707D71" w:rsidRDefault="00707D71" w:rsidP="007A67BB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вместе с документами по приходу и расходу в сроки, установленные руководителем предприятия, представляется в бухгалтерию и служит основанием для отражения в учете движения </w:t>
      </w:r>
      <w:proofErr w:type="spell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горючесмазочных</w:t>
      </w:r>
      <w:proofErr w:type="spell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материалов. Данные отчета о движении </w:t>
      </w:r>
      <w:proofErr w:type="spell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горючесмазочных</w:t>
      </w:r>
      <w:proofErr w:type="spell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сверяются с данными путевых листов.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основании записей в путевом листе после сверки их с ведомостями учета и выдачи или возврата топлива, 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приложенным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отчету материально ответственного лица, заполняется карточка учета расхода топлива, открываемая на каждое транспортное средство. В карточку записывается фактический и нормативный расход топлива и выводится результат. О фактах значительного перерасхода или нереальной экономии топлива необходимо сообщать руководителю предприятия для принятия необходимых мер к устранению причин перерасхода или нереальной экономии.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данных карточек учета расхода топлива ведутся лицевые карточки водителей и выводятся результаты их работы за месяц. В случае перерасхода бензина или дизельного топлива по итогам работы за квартал составляется ведомость для расчетов с водителями, в которой указываются количество и стоимость перерасходованного топлива. Ведомость представляется руководителю предприятия для принятия решения о возмещении стоимости перерасходованного топлива по вине водителей. Сумма перерасходованного топлива сверх установленных норм на основании решения, принятого руководителем предприятия, и взыскивается с виновных лиц в установленном порядке. За перерасход топлива с виновных удерживается его полная стоимость.</w:t>
      </w:r>
    </w:p>
    <w:p w:rsidR="00707D71" w:rsidRPr="00707D71" w:rsidRDefault="00707D71" w:rsidP="00707D71">
      <w:pPr>
        <w:spacing w:before="100" w:beforeAutospacing="1" w:after="100" w:afterAutospacing="1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Компания имеет па балансе собственное автотранспортное сред-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ство</w:t>
      </w:r>
      <w:proofErr w:type="spellEnd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Водитель организации производит заправку ГСМ наличным Ь расчетом. В результате проверки выявилась недостача </w:t>
      </w:r>
      <w:proofErr w:type="spellStart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дене</w:t>
      </w:r>
      <w:proofErr w:type="gramStart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</w:t>
      </w:r>
      <w:proofErr w:type="spellEnd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 </w:t>
      </w:r>
      <w:proofErr w:type="spellStart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ных</w:t>
      </w:r>
      <w:proofErr w:type="spellEnd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средств из-за несвоевременной сдачи авансовых отчетов во-W </w:t>
      </w:r>
      <w:proofErr w:type="spellStart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дителями</w:t>
      </w:r>
      <w:proofErr w:type="spellEnd"/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707D71" w:rsidRPr="00707D71" w:rsidRDefault="00707D71" w:rsidP="00707D71">
      <w:pPr>
        <w:spacing w:before="100" w:beforeAutospacing="1" w:after="100" w:afterAutospacing="1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АНАЛИЗ СИТУАЦИИ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с небольшим количеством транспорта и маленькими объемами потребления ГСМ может осуществляться за наличный расчет через подотчетных лиц (как правило, водителей).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выдать водителю из кассы денежные средства на приобретение ГСМ, необходимо приказом руководителя утвердить перечень лиц, имеющих право на получение денежных сре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п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одотчет, утвердить сроки использования подотчетных сумм, по истечении которых подотчетные лица должны представлять авансовые отчеты. С этими лицами в обязательном порядке должны быть заключены договоры о полной материальной ответственности.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помнить, что выдачу наличных денег водителям под отчет следует производить только после полного отчета по ранее выданным суммам.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налоговым законодательством при наличии фискальных чеков указанная в них сумма НДС может быть отнесена в зачет, если фискальный чек содержит следующие данные: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предприятия;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регистрационный номер налогоплательщика;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заводской номер машины;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машины;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порядковый номер чека;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 и время совершения покупки;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цену или сумму покупки;</w:t>
      </w:r>
    </w:p>
    <w:p w:rsidR="00707D71" w:rsidRPr="00707D71" w:rsidRDefault="00707D71" w:rsidP="00707D71">
      <w:pPr>
        <w:spacing w:after="0" w:line="240" w:lineRule="auto"/>
        <w:ind w:left="-108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серию и номер свидетельства о постановке на учет по налогу на добавленную стоимость;</w:t>
      </w:r>
    </w:p>
    <w:p w:rsidR="00707D71" w:rsidRP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товара;</w:t>
      </w:r>
    </w:p>
    <w:p w:rsidR="00707D71" w:rsidRP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сумму налога на добавленную стоимость;</w:t>
      </w:r>
    </w:p>
    <w:p w:rsidR="00707D71" w:rsidRP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фискальный признак.</w:t>
      </w:r>
    </w:p>
    <w:p w:rsidR="00707D71" w:rsidRP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топлива за наличный расчет с АЗС оформляется авансовыми отчетами с обязательным приложением оправдательных документов в виде чеков, квитанций и т.п.</w:t>
      </w:r>
    </w:p>
    <w:p w:rsidR="00707D71" w:rsidRP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Подотчетным лицам целесообразно наклеивать полученные ими на АЗС чеки ККМ на отдельные листы бумаги, а в конце месяца - составлять авансовый отчет о количестве и стоимости приобретенного ГСМ с приложением указанного документа к авансовому отчету.</w:t>
      </w:r>
    </w:p>
    <w:p w:rsidR="00707D71" w:rsidRDefault="00707D71" w:rsidP="00707D71">
      <w:pPr>
        <w:spacing w:after="0" w:line="240" w:lineRule="auto"/>
        <w:ind w:left="-990" w:right="-4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следует указать количество чеков ККМ, количество ГСМ, общую стоимость 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приобретенного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ГСМ.</w:t>
      </w:r>
    </w:p>
    <w:p w:rsidR="00707D71" w:rsidRPr="00707D71" w:rsidRDefault="00707D71" w:rsidP="007A67BB">
      <w:pPr>
        <w:spacing w:before="100" w:beforeAutospacing="1" w:after="100" w:afterAutospacing="1" w:line="240" w:lineRule="auto"/>
        <w:ind w:left="-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приобретении ГСМ за наличный расчет в учете отражаются следующие хозяйственные операции:</w:t>
      </w:r>
    </w:p>
    <w:tbl>
      <w:tblPr>
        <w:tblW w:w="0" w:type="auto"/>
        <w:tblInd w:w="-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3470"/>
        <w:gridCol w:w="780"/>
        <w:gridCol w:w="780"/>
      </w:tblGrid>
      <w:tr w:rsidR="00707D71" w:rsidRPr="00707D71" w:rsidTr="007A67BB">
        <w:trPr>
          <w:gridAfter w:val="3"/>
        </w:trPr>
        <w:tc>
          <w:tcPr>
            <w:tcW w:w="5330" w:type="dxa"/>
            <w:shd w:val="clear" w:color="auto" w:fill="A9A9A9"/>
            <w:vAlign w:val="center"/>
            <w:hideMark/>
          </w:tcPr>
          <w:p w:rsidR="00707D71" w:rsidRPr="00707D71" w:rsidRDefault="00707D71" w:rsidP="00707D71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Д-т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К-т</w:t>
            </w:r>
            <w:proofErr w:type="gramEnd"/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Выдано 1! подотчет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1010</w:t>
            </w: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Оприходовано топливо при наличии документов для отнесения НДС в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НДС, подлежащий отнесению в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707D71" w:rsidRPr="00707D71" w:rsidRDefault="00707D71" w:rsidP="0070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Оприходовано топливо при отсутствии документов для отнесения НДС в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Возврат неиспользованной суммы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</w:tr>
      <w:tr w:rsidR="00707D71" w:rsidRPr="00707D71" w:rsidTr="007A67BB">
        <w:tc>
          <w:tcPr>
            <w:tcW w:w="5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Возмещение перерасхода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1010</w:t>
            </w:r>
          </w:p>
        </w:tc>
      </w:tr>
    </w:tbl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СИТУАЦИЯ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Компания для удобства расчетов с водителями решила ввести </w:t>
      </w:r>
      <w:proofErr w:type="gram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</w:t>
      </w:r>
      <w:proofErr w:type="gram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707D7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безналичную форму расчетов по ГСМ. Предприятие заключило f договор с предприятием, реализующим ГСМ с предоставлением</w:t>
      </w:r>
      <w:proofErr w:type="gramStart"/>
      <w:r w:rsidRPr="00707D7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?</w:t>
      </w:r>
      <w:proofErr w:type="gramEnd"/>
      <w:r w:rsidRPr="00707D7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талонов и пластиковых карт.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АНАЛИЗ СИТУАЦИИ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Наиболее распространенный метод расчета - </w:t>
      </w:r>
      <w:proofErr w:type="gram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</w:t>
      </w:r>
      <w:proofErr w:type="gram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приобретение ГСМ путем заключения с предприятием, реализующим ГСМ, </w:t>
      </w:r>
      <w:proofErr w:type="spell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</w:t>
      </w:r>
      <w:proofErr w:type="spell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вора на продажу с предоставлением покупателю талонов и пластиковых карт, с </w:t>
      </w:r>
      <w:proofErr w:type="spell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отовариванием</w:t>
      </w:r>
      <w:proofErr w:type="spell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последних по мере возникновения потребности в ГСМ.</w:t>
      </w:r>
    </w:p>
    <w:p w:rsidR="00707D71" w:rsidRPr="00707D71" w:rsidRDefault="00707D71" w:rsidP="007A67BB">
      <w:pPr>
        <w:spacing w:before="100" w:beforeAutospacing="1" w:after="100" w:afterAutospacing="1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приобретения ГСМ по талонам за безналичный расчет заключается договор со специализированной организацией, которая осуществляет продажу талонов и организует отпуск автомобильного топлива через определенную сеть АЗС.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оплаты определенного количества ГСМ (наличными или по безналичному расчету) предприятие получает талоны на ГСМ вместе с накладной и </w:t>
      </w:r>
      <w:proofErr w:type="gram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счет-фактурой</w:t>
      </w:r>
      <w:proofErr w:type="gram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фактическое количество реализованного бензина в талонах.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учета полученных и оплаченных талонов обычно используется счет 1312 «Топливо», для удобства можно открыть </w:t>
      </w:r>
      <w:proofErr w:type="spellStart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субсчет</w:t>
      </w:r>
      <w:proofErr w:type="spellEnd"/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1313 «Бензин в талонах».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бухгалтерские проводки будут следующими:</w:t>
      </w:r>
    </w:p>
    <w:tbl>
      <w:tblPr>
        <w:tblW w:w="10440" w:type="dxa"/>
        <w:tblInd w:w="-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6491"/>
        <w:gridCol w:w="794"/>
        <w:gridCol w:w="1159"/>
      </w:tblGrid>
      <w:tr w:rsidR="00707D71" w:rsidRPr="00707D71" w:rsidTr="007A67BB">
        <w:trPr>
          <w:gridAfter w:val="3"/>
          <w:wAfter w:w="8444" w:type="dxa"/>
        </w:trPr>
        <w:tc>
          <w:tcPr>
            <w:tcW w:w="1996" w:type="dxa"/>
            <w:shd w:val="clear" w:color="auto" w:fill="A9A9A9"/>
            <w:vAlign w:val="center"/>
            <w:hideMark/>
          </w:tcPr>
          <w:p w:rsidR="00707D71" w:rsidRPr="00707D71" w:rsidRDefault="00707D71" w:rsidP="00707D71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Д-т</w:t>
            </w:r>
            <w:proofErr w:type="gramEnd"/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К-т</w:t>
            </w:r>
            <w:proofErr w:type="gramEnd"/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Произведена предоплата за бензин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1610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1040</w:t>
            </w:r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Оприходован бензин в талонах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1313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НДС отнесен в зачет по счету-фактуре поставщика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1421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Выданы талоны водителю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1313</w:t>
            </w:r>
          </w:p>
        </w:tc>
      </w:tr>
      <w:tr w:rsidR="00707D71" w:rsidRPr="00707D71" w:rsidTr="007A67BB"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Закрытие взаиморасчетов с поставщиком в копне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1610</w:t>
            </w:r>
          </w:p>
        </w:tc>
      </w:tr>
    </w:tbl>
    <w:p w:rsidR="00707D71" w:rsidRPr="00707D71" w:rsidRDefault="00707D71" w:rsidP="007A67BB">
      <w:pPr>
        <w:spacing w:after="0" w:line="240" w:lineRule="auto"/>
        <w:ind w:left="-900" w:hanging="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остановиться на таком моменте, как учет движения талонов на бензин.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Получение талонов у поставщика, выдача водителям, прием от водителей неиспользованных талонов - все это необходимо фиксировать в «Книге учета движения талонов», которая ведется материально ответственным лицом, непосредственно осуществляющим приемку, хранение и выдачу талонов.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заправке автомобилей топливом по карточкам поставщиком ГСМ в конце месяца </w:t>
      </w:r>
      <w:proofErr w:type="gram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предоставляется отчет</w:t>
      </w:r>
      <w:proofErr w:type="gram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фактической выборке топлива по каждой карточке и выставляется счет-фактура на фактически реализованное топливо.</w:t>
      </w:r>
    </w:p>
    <w:p w:rsidR="00707D71" w:rsidRPr="00707D71" w:rsidRDefault="00707D71" w:rsidP="007A67BB">
      <w:pPr>
        <w:spacing w:after="0" w:line="240" w:lineRule="auto"/>
        <w:ind w:left="-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Отличительной чертой этой операции служит то, что в данном случае предприятие дополнительно оплачивает поставщику определенную сумму за обслуживание карточек.</w:t>
      </w:r>
    </w:p>
    <w:p w:rsidR="00707D71" w:rsidRPr="00707D71" w:rsidRDefault="00707D71" w:rsidP="00707D71">
      <w:pPr>
        <w:spacing w:before="100" w:beforeAutospacing="1" w:after="100" w:afterAutospacing="1" w:line="240" w:lineRule="auto"/>
        <w:ind w:left="-900" w:hanging="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Бухгалтерские проводки при обслуживании по карточкам будут следующими:</w:t>
      </w:r>
    </w:p>
    <w:tbl>
      <w:tblPr>
        <w:tblW w:w="10440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6761"/>
        <w:gridCol w:w="827"/>
        <w:gridCol w:w="982"/>
      </w:tblGrid>
      <w:tr w:rsidR="00707D71" w:rsidRPr="00707D71" w:rsidTr="007A67BB">
        <w:trPr>
          <w:gridAfter w:val="3"/>
          <w:wAfter w:w="8570" w:type="dxa"/>
        </w:trPr>
        <w:tc>
          <w:tcPr>
            <w:tcW w:w="1870" w:type="dxa"/>
            <w:shd w:val="clear" w:color="auto" w:fill="A9A9A9"/>
            <w:vAlign w:val="center"/>
            <w:hideMark/>
          </w:tcPr>
          <w:p w:rsidR="00707D71" w:rsidRPr="00707D71" w:rsidRDefault="00707D71" w:rsidP="00707D71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</w:t>
            </w:r>
            <w:proofErr w:type="gramEnd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Д-т</w:t>
            </w:r>
            <w:proofErr w:type="gramEnd"/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К-т</w:t>
            </w:r>
            <w:proofErr w:type="gramEnd"/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Произведена предоплата за бензин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1610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1040</w:t>
            </w: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Оприходован бензин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1313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НДС отнесен в зачет по счету-фактуре поставщика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1421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Услуги за обслуживание карточек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7200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НДС отнесен в зачет по счету-фактуре за обслуживание карточек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1421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</w:tr>
      <w:tr w:rsidR="00707D71" w:rsidRPr="00707D71" w:rsidTr="007A67BB"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Закрытие взаиморасчетов с поставщиком в конце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3310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D71" w:rsidRPr="00707D71" w:rsidRDefault="00707D71" w:rsidP="00707D7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707D71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1610</w:t>
            </w:r>
          </w:p>
        </w:tc>
      </w:tr>
    </w:tbl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 месяца ответственное лицо сдает в бухгалтерию «Отчет о движении талонов», на основании которого делаются бухгалтерские проводки.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Учет запасных частей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Запасные части приобретаются организациями, имеющими автотранспортные средства, для ремонта и замены изношенных частей автомобилей. Запчасти могут быть изготовлены на самом предприятии, поступить от поставщиков или подотчетных лиц, закупающих материалы на базарах за наличный расчет.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Оформление поступления запасных частей и агрегатов на склады автотранспортного предприятия от поставщиков и отпуск их в производство осуществляются, в основном, на бланках типовых форм первичной документации по учету материалов (товарно-транспортные накладные, счета-фактуры, приходные накладные, лимитные карты, </w:t>
      </w:r>
      <w:proofErr w:type="spell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лимитно</w:t>
      </w:r>
      <w:proofErr w:type="spell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-заборные карты, требования, накладные и др.).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автотранспортные предприятия запасные </w:t>
      </w:r>
      <w:proofErr w:type="gram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</w:t>
      </w:r>
      <w:proofErr w:type="gram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агрегаты поступают в порядке материально-технического снабжения. Они учитываются на счете 1315 «Запасные части» по фактической себестоимости. Аналитический учет ведется в натуральном и денежном выражениях по учетным ценам. Суммы транспортно-заготовительных расходов учитываются в аналитическом учете отдельно. Списание сумм транспортно-заготовительных расходов производится в конце месяца пропорционально стоимости израсходованных запасных частей.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счету 1315 «Запасные части» открываются </w:t>
      </w:r>
      <w:proofErr w:type="spell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субсчета</w:t>
      </w:r>
      <w:proofErr w:type="spell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(аналитические) по учету новых запасных частей, снятых с автомобилей и прицепов, в том числе годных к употреблению и требующих ремонта, а также отремонтированных, негодных и подлежащих сдаче в металлолом.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приобретенные запчасти приходуются на складе. Материально ответственное лицо в день поступления ценностей на склад составляет в одном экземпляре карточку по форме ТМЗ-5 «Карточка учета товарно-материальных запасов». Карточка выписывается на фактически принятое количество ценностей. Поступающим на склад запчастям присваивается номенклатурный номер. Записи в карточке ведутся материально ответственным лицом на основании первичных приходно-расходных документов в день совершения операции.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Представитель ремонтного цеха (либо водитель, механик гаража или другое назначенное лицо, если на предприятии нет ремонтной службы) получает запчасти со склада по требованию-накладной. Накладную в 2-х экземплярах составляет материально ответственное лицо склада, сдающее материальные ценности. Ее подписывает сдатчик и получатель запасных частей.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Новые запасные части выдают из кладовой только в обмен </w:t>
      </w:r>
      <w:proofErr w:type="gramStart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изношенные. Изношенные запасные части, подлежащие ремонту, передают в ремонтный цех (участок), а после ремонта возвращают на склад. Негодные к дальнейшему использованию запчасти актируют и приходуют в кладовой по массе лома как прочие материалы.</w:t>
      </w:r>
    </w:p>
    <w:p w:rsidR="00707D71" w:rsidRPr="00707D71" w:rsidRDefault="00707D71" w:rsidP="007A67BB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"В установленные организацией сроки материально ответственное лицо склада сдает в бухгалтерию материальный отчет в форме реестра приходных и расходных документов с приложенными первичными документами.</w:t>
      </w:r>
    </w:p>
    <w:p w:rsidR="00420979" w:rsidRPr="00707D71" w:rsidRDefault="00707D71" w:rsidP="007A67BB">
      <w:pPr>
        <w:spacing w:after="0" w:line="240" w:lineRule="auto"/>
        <w:ind w:left="-900" w:right="-1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документального оформления движения материалов одинаковы для всех предприятий, как крупных, так и совсем небольших с численностью работающих до 10 человек. Даже в небольшой организации должен быть кладовщик (либо сотрудник, выполняющий функции кладовщика), который ведет документальный учет материальных ценностей, приобретаемых организацией и расходуемых в процессе хозяйственной деятельности.</w:t>
      </w:r>
      <w:bookmarkStart w:id="0" w:name="_GoBack"/>
      <w:bookmarkEnd w:id="0"/>
    </w:p>
    <w:sectPr w:rsidR="00420979" w:rsidRPr="00707D71" w:rsidSect="00BF454E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FC"/>
    <w:multiLevelType w:val="multilevel"/>
    <w:tmpl w:val="6930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4FC4"/>
    <w:multiLevelType w:val="multilevel"/>
    <w:tmpl w:val="C95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42F92"/>
    <w:multiLevelType w:val="multilevel"/>
    <w:tmpl w:val="7AF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D7FA6"/>
    <w:multiLevelType w:val="multilevel"/>
    <w:tmpl w:val="BC5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F6341"/>
    <w:multiLevelType w:val="multilevel"/>
    <w:tmpl w:val="249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81D59"/>
    <w:multiLevelType w:val="multilevel"/>
    <w:tmpl w:val="423A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86A71"/>
    <w:multiLevelType w:val="multilevel"/>
    <w:tmpl w:val="754C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6530BA"/>
    <w:multiLevelType w:val="multilevel"/>
    <w:tmpl w:val="120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7"/>
    <w:rsid w:val="00030CC3"/>
    <w:rsid w:val="001B12D9"/>
    <w:rsid w:val="002030A4"/>
    <w:rsid w:val="00420979"/>
    <w:rsid w:val="00622672"/>
    <w:rsid w:val="00707D71"/>
    <w:rsid w:val="00776485"/>
    <w:rsid w:val="007A67BB"/>
    <w:rsid w:val="00BF454E"/>
    <w:rsid w:val="00DE3757"/>
    <w:rsid w:val="00DF7FF3"/>
    <w:rsid w:val="00EF71EC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7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F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FF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F7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7FF3"/>
  </w:style>
  <w:style w:type="character" w:styleId="a6">
    <w:name w:val="FollowedHyperlink"/>
    <w:basedOn w:val="a0"/>
    <w:uiPriority w:val="99"/>
    <w:semiHidden/>
    <w:unhideWhenUsed/>
    <w:rsid w:val="00DF7FF3"/>
    <w:rPr>
      <w:color w:val="800080"/>
      <w:u w:val="single"/>
    </w:rPr>
  </w:style>
  <w:style w:type="character" w:customStyle="1" w:styleId="votes-title">
    <w:name w:val="votes-title"/>
    <w:basedOn w:val="a0"/>
    <w:rsid w:val="00DF7FF3"/>
  </w:style>
  <w:style w:type="character" w:customStyle="1" w:styleId="10">
    <w:name w:val="Название1"/>
    <w:basedOn w:val="a0"/>
    <w:rsid w:val="00DF7FF3"/>
  </w:style>
  <w:style w:type="character" w:customStyle="1" w:styleId="wrap-options">
    <w:name w:val="wrap-options"/>
    <w:basedOn w:val="a0"/>
    <w:rsid w:val="00DF7FF3"/>
  </w:style>
  <w:style w:type="character" w:customStyle="1" w:styleId="message">
    <w:name w:val="message"/>
    <w:basedOn w:val="a0"/>
    <w:rsid w:val="00DF7FF3"/>
  </w:style>
  <w:style w:type="character" w:customStyle="1" w:styleId="views">
    <w:name w:val="views"/>
    <w:basedOn w:val="a0"/>
    <w:rsid w:val="00DF7FF3"/>
  </w:style>
  <w:style w:type="character" w:customStyle="1" w:styleId="replacewraper">
    <w:name w:val="replacewraper"/>
    <w:basedOn w:val="a0"/>
    <w:rsid w:val="00DF7FF3"/>
  </w:style>
  <w:style w:type="character" w:customStyle="1" w:styleId="opadv">
    <w:name w:val="opadv"/>
    <w:basedOn w:val="a0"/>
    <w:rsid w:val="00DF7FF3"/>
  </w:style>
  <w:style w:type="character" w:customStyle="1" w:styleId="learninghat">
    <w:name w:val="learninghat"/>
    <w:basedOn w:val="a0"/>
    <w:rsid w:val="00DF7FF3"/>
  </w:style>
  <w:style w:type="character" w:customStyle="1" w:styleId="time">
    <w:name w:val="time"/>
    <w:basedOn w:val="a0"/>
    <w:rsid w:val="00DF7FF3"/>
  </w:style>
  <w:style w:type="character" w:customStyle="1" w:styleId="learningcity">
    <w:name w:val="learningcity"/>
    <w:basedOn w:val="a0"/>
    <w:rsid w:val="00DF7FF3"/>
  </w:style>
  <w:style w:type="paragraph" w:styleId="a7">
    <w:name w:val="Balloon Text"/>
    <w:basedOn w:val="a"/>
    <w:link w:val="a8"/>
    <w:uiPriority w:val="99"/>
    <w:semiHidden/>
    <w:unhideWhenUsed/>
    <w:rsid w:val="00D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7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F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FF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F7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7FF3"/>
  </w:style>
  <w:style w:type="character" w:styleId="a6">
    <w:name w:val="FollowedHyperlink"/>
    <w:basedOn w:val="a0"/>
    <w:uiPriority w:val="99"/>
    <w:semiHidden/>
    <w:unhideWhenUsed/>
    <w:rsid w:val="00DF7FF3"/>
    <w:rPr>
      <w:color w:val="800080"/>
      <w:u w:val="single"/>
    </w:rPr>
  </w:style>
  <w:style w:type="character" w:customStyle="1" w:styleId="votes-title">
    <w:name w:val="votes-title"/>
    <w:basedOn w:val="a0"/>
    <w:rsid w:val="00DF7FF3"/>
  </w:style>
  <w:style w:type="character" w:customStyle="1" w:styleId="10">
    <w:name w:val="Название1"/>
    <w:basedOn w:val="a0"/>
    <w:rsid w:val="00DF7FF3"/>
  </w:style>
  <w:style w:type="character" w:customStyle="1" w:styleId="wrap-options">
    <w:name w:val="wrap-options"/>
    <w:basedOn w:val="a0"/>
    <w:rsid w:val="00DF7FF3"/>
  </w:style>
  <w:style w:type="character" w:customStyle="1" w:styleId="message">
    <w:name w:val="message"/>
    <w:basedOn w:val="a0"/>
    <w:rsid w:val="00DF7FF3"/>
  </w:style>
  <w:style w:type="character" w:customStyle="1" w:styleId="views">
    <w:name w:val="views"/>
    <w:basedOn w:val="a0"/>
    <w:rsid w:val="00DF7FF3"/>
  </w:style>
  <w:style w:type="character" w:customStyle="1" w:styleId="replacewraper">
    <w:name w:val="replacewraper"/>
    <w:basedOn w:val="a0"/>
    <w:rsid w:val="00DF7FF3"/>
  </w:style>
  <w:style w:type="character" w:customStyle="1" w:styleId="opadv">
    <w:name w:val="opadv"/>
    <w:basedOn w:val="a0"/>
    <w:rsid w:val="00DF7FF3"/>
  </w:style>
  <w:style w:type="character" w:customStyle="1" w:styleId="learninghat">
    <w:name w:val="learninghat"/>
    <w:basedOn w:val="a0"/>
    <w:rsid w:val="00DF7FF3"/>
  </w:style>
  <w:style w:type="character" w:customStyle="1" w:styleId="time">
    <w:name w:val="time"/>
    <w:basedOn w:val="a0"/>
    <w:rsid w:val="00DF7FF3"/>
  </w:style>
  <w:style w:type="character" w:customStyle="1" w:styleId="learningcity">
    <w:name w:val="learningcity"/>
    <w:basedOn w:val="a0"/>
    <w:rsid w:val="00DF7FF3"/>
  </w:style>
  <w:style w:type="paragraph" w:styleId="a7">
    <w:name w:val="Balloon Text"/>
    <w:basedOn w:val="a"/>
    <w:link w:val="a8"/>
    <w:uiPriority w:val="99"/>
    <w:semiHidden/>
    <w:unhideWhenUsed/>
    <w:rsid w:val="00D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230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6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138295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76410644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0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0086">
              <w:marLeft w:val="0"/>
              <w:marRight w:val="0"/>
              <w:marTop w:val="2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B624-1C97-4F18-A239-665BD6E0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2020-05-24T14:34:00Z</dcterms:created>
  <dcterms:modified xsi:type="dcterms:W3CDTF">2020-05-24T16:33:00Z</dcterms:modified>
</cp:coreProperties>
</file>