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Дата проведения: 25.05.2020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Группа: АМ-19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№41 Тема:</w:t>
      </w: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Основы денежной политики государства.</w:t>
      </w:r>
    </w:p>
    <w:p w:rsidR="005A387B" w:rsidRPr="005A387B" w:rsidRDefault="005A387B" w:rsidP="005A38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A387B">
        <w:rPr>
          <w:b/>
          <w:bCs/>
          <w:color w:val="222222"/>
        </w:rPr>
        <w:t xml:space="preserve">Цели: </w:t>
      </w:r>
      <w:r w:rsidRPr="005A387B">
        <w:rPr>
          <w:b/>
          <w:bCs/>
          <w:i/>
          <w:iCs/>
          <w:color w:val="000000"/>
        </w:rPr>
        <w:t>Образовательные:</w:t>
      </w:r>
      <w:r w:rsidRPr="005A387B">
        <w:rPr>
          <w:rStyle w:val="apple-converted-space"/>
          <w:b/>
          <w:bCs/>
          <w:i/>
          <w:iCs/>
          <w:color w:val="000000"/>
        </w:rPr>
        <w:t> </w:t>
      </w:r>
      <w:r w:rsidRPr="005A387B">
        <w:rPr>
          <w:color w:val="000000"/>
        </w:rPr>
        <w:t xml:space="preserve">расширить представления </w:t>
      </w:r>
      <w:proofErr w:type="gramStart"/>
      <w:r w:rsidRPr="005A387B">
        <w:rPr>
          <w:color w:val="000000"/>
        </w:rPr>
        <w:t>обучающихся</w:t>
      </w:r>
      <w:proofErr w:type="gramEnd"/>
      <w:r w:rsidRPr="005A387B">
        <w:rPr>
          <w:color w:val="000000"/>
        </w:rPr>
        <w:t xml:space="preserve"> о кредитно-денежной политике государства, раскрыть основные инструменты кредитно-денежной политики.</w:t>
      </w:r>
    </w:p>
    <w:p w:rsidR="005A387B" w:rsidRPr="005A387B" w:rsidRDefault="005A387B" w:rsidP="005A38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A387B">
        <w:rPr>
          <w:b/>
          <w:bCs/>
          <w:i/>
          <w:iCs/>
          <w:color w:val="000000"/>
        </w:rPr>
        <w:t>Развивающие:</w:t>
      </w:r>
      <w:r w:rsidRPr="005A387B">
        <w:rPr>
          <w:rStyle w:val="apple-converted-space"/>
          <w:b/>
          <w:bCs/>
          <w:i/>
          <w:iCs/>
          <w:color w:val="000000"/>
        </w:rPr>
        <w:t> </w:t>
      </w:r>
      <w:r w:rsidRPr="005A387B">
        <w:rPr>
          <w:color w:val="000000"/>
        </w:rPr>
        <w:t>обогатить знания обучающихся экономическими понятиями, позволяющими лучше осмыслить экономические реалии сегодняшних дней.</w:t>
      </w:r>
    </w:p>
    <w:p w:rsidR="005A387B" w:rsidRPr="005A387B" w:rsidRDefault="005A387B" w:rsidP="005A38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5A387B">
        <w:rPr>
          <w:b/>
          <w:bCs/>
          <w:i/>
          <w:iCs/>
          <w:color w:val="000000"/>
        </w:rPr>
        <w:t>Воспитательные</w:t>
      </w:r>
      <w:proofErr w:type="gramEnd"/>
      <w:r w:rsidRPr="005A387B">
        <w:rPr>
          <w:b/>
          <w:bCs/>
          <w:i/>
          <w:iCs/>
          <w:color w:val="000000"/>
        </w:rPr>
        <w:t>:</w:t>
      </w:r>
      <w:r w:rsidRPr="005A387B">
        <w:rPr>
          <w:rStyle w:val="apple-converted-space"/>
          <w:b/>
          <w:bCs/>
          <w:i/>
          <w:iCs/>
          <w:color w:val="000000"/>
        </w:rPr>
        <w:t> </w:t>
      </w:r>
      <w:r w:rsidRPr="005A387B">
        <w:rPr>
          <w:color w:val="000000"/>
        </w:rPr>
        <w:t>воспитывать экономическую культуру обучающихся.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387B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387B">
        <w:rPr>
          <w:rFonts w:ascii="Times New Roman" w:hAnsi="Times New Roman" w:cs="Times New Roman"/>
          <w:b/>
          <w:sz w:val="24"/>
          <w:szCs w:val="24"/>
        </w:rPr>
        <w:t>. Актуализация знаний по предыдущей теме.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Опрос: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1. </w:t>
      </w:r>
      <w:r w:rsidRPr="005A387B">
        <w:rPr>
          <w:rFonts w:ascii="Times New Roman" w:hAnsi="Times New Roman" w:cs="Times New Roman"/>
          <w:b/>
          <w:i/>
          <w:sz w:val="24"/>
          <w:szCs w:val="24"/>
        </w:rPr>
        <w:t>Понятие кредитно-денежной политики</w:t>
      </w:r>
      <w:r w:rsidRPr="005A387B">
        <w:rPr>
          <w:rFonts w:ascii="Times New Roman" w:hAnsi="Times New Roman" w:cs="Times New Roman"/>
          <w:sz w:val="24"/>
          <w:szCs w:val="24"/>
        </w:rPr>
        <w:t xml:space="preserve">. </w:t>
      </w:r>
      <w:r w:rsidRPr="005A387B">
        <w:rPr>
          <w:rFonts w:ascii="Times New Roman" w:hAnsi="Times New Roman" w:cs="Times New Roman"/>
          <w:b/>
          <w:bCs/>
          <w:sz w:val="24"/>
          <w:szCs w:val="24"/>
        </w:rPr>
        <w:t>Денежно-кредитная политика - это</w:t>
      </w:r>
      <w:r w:rsidRPr="005A387B">
        <w:rPr>
          <w:rFonts w:ascii="Times New Roman" w:hAnsi="Times New Roman" w:cs="Times New Roman"/>
          <w:sz w:val="24"/>
          <w:szCs w:val="24"/>
        </w:rPr>
        <w:t> проводимый государством курс и осуществляемые меры в области денежного обращения и ссуды, направленные на обеспечение устойчивого, эффективного функционирования экономики, поддержание в надлежащем состоянии денежной системы. </w:t>
      </w:r>
      <w:r w:rsidRPr="005A387B">
        <w:rPr>
          <w:rFonts w:ascii="Times New Roman" w:hAnsi="Times New Roman" w:cs="Times New Roman"/>
          <w:b/>
          <w:bCs/>
          <w:sz w:val="24"/>
          <w:szCs w:val="24"/>
        </w:rPr>
        <w:t>Денежно-кредитная политика - это</w:t>
      </w:r>
      <w:r w:rsidRPr="005A387B">
        <w:rPr>
          <w:rFonts w:ascii="Times New Roman" w:hAnsi="Times New Roman" w:cs="Times New Roman"/>
          <w:sz w:val="24"/>
          <w:szCs w:val="24"/>
        </w:rPr>
        <w:t> совокупность мероприятий центрального банка и правительства в области денежного обращения и кредита.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cs="Helvetica"/>
          <w:color w:val="333333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2. </w:t>
      </w:r>
      <w:r w:rsidRPr="005A387B">
        <w:rPr>
          <w:rFonts w:ascii="Times New Roman" w:hAnsi="Times New Roman" w:cs="Times New Roman"/>
          <w:b/>
          <w:i/>
          <w:sz w:val="24"/>
          <w:szCs w:val="24"/>
        </w:rPr>
        <w:t>Основные цели кредитно-денежной политики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  <w:r w:rsidRPr="005A387B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5A387B">
        <w:rPr>
          <w:rFonts w:ascii="Times New Roman" w:hAnsi="Times New Roman" w:cs="Times New Roman"/>
          <w:sz w:val="24"/>
          <w:szCs w:val="24"/>
        </w:rPr>
        <w:t>Основная цель денежно-кредитной политики — стремление обеспечить устойчивые темпы роста национального производства, стабильные цены, высокий уровень занятости, сбалансированный бюджет государства.</w:t>
      </w:r>
      <w:r w:rsidRPr="005A387B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Экономические цели</w:t>
      </w:r>
      <w:r w:rsidRPr="005A387B">
        <w:rPr>
          <w:rFonts w:ascii="Times New Roman" w:hAnsi="Times New Roman" w:cs="Times New Roman"/>
          <w:sz w:val="24"/>
          <w:szCs w:val="24"/>
        </w:rPr>
        <w:t>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регулирование темпов экономического роста;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увеличение ВВП;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смягчение циклических колебаний на рынке товаров, капитала и рабочей силы;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сдерживание инфляции;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стимулирование роста объема денежно-кредитных операций и другие.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Социальные задачи: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повысить уровень жизни населения;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сделать различные услуги более доступными и другие.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387B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Основные инструменты кредитно-денежной политики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Имеющиеся в распоряжении денежных властей инструменты денежно-кредитного регулирования различаются по непосредственным объектам воздействия (предложение денег и спрос на деньги), по своей форме (прямые и косвенные), по характеру параметров, устанавливаемых в ходе регулирования (количественные и качественные), по срокам воздействия (краткосрочные и долгосрочные). Все эти методы используются в системе, т.е. во взаимодействии друг с другом. 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Инструменты прямого контроля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Инструменты прямого контроля</w:t>
      </w:r>
      <w:r w:rsidRPr="005A387B">
        <w:rPr>
          <w:rFonts w:ascii="Times New Roman" w:hAnsi="Times New Roman" w:cs="Times New Roman"/>
          <w:sz w:val="24"/>
          <w:szCs w:val="24"/>
        </w:rPr>
        <w:t xml:space="preserve"> (или административно-количественные инструменты),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как правило, имеют форму директив, инструкций, издаваемых Центральным банком и направленных на ограничение сферы деятельности кредитных институтов в целях контроля количества или цены денег, депонированных в коммерческих банках и предоставленных ими кредитов.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Лимиты роста кредитования или привлечения депозитов являются примерами количественного контроля. Максимальные размеры ставок по кредитам или депозитам являются примерами контроля в области процентных ставок (цены денег).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Меры прямого контроля применяются, как правило, в условиях недостаточного развития финансовых рынков или иных инструментов денежно-кредитной политики, а также в кризисных ситуациях, требующих быстрого и жесткого воздействия на финансовую сферу.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Вместе с тем длительное применение этих инструментов может оказывать искажающее влияние на рынки, содействовать оттоку финансовых ресурсов на неконтролируемые (так называемые серые) рынки, т.е. в «теневую» экономику или за рубеж, появлению денежных суррогатов, а также усилению бюрократических факторов и коррупции в денежной сфере.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Инструменты рыночного регулирования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Под инструментами </w:t>
      </w: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рыночного (косвенного)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 xml:space="preserve"> регулирования подразумеваются способы воздействия Центрального банка на денежно- кредитную сферу посредством формирования определенных условий на денежном рынке и рынке капиталов.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Рыночные (косвенные) инструменты воздействуют на мотивацию хозяйствующих субъектов и отличаются большей гибкостью по сравнению с административными, но результаты их применения не всегда могут быть точно определены заранее и не всегда оказываются в полной мере адекватными намеченной цели.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в настоящее время отмечается все больший переход центральных банков развитых стран от прямых методов воздействия к рыночным, что означает финансовую либерализацию в денежно-кредитной сфере.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Важным аргументом в пользу финансовой либерализации является развитие системы, которая содействует эффективному распределению сбережений в экономике. Косвенные инструменты действуют благодаря тому, что Центральный банк контролирует цену или объем предложения своих обязательств — резервных денег (денежной базы), которые, в свою очередь, могут оказать более широкое воздействие на процентные ставки, а также на количество денег и объем кредитования во всей банковской системе.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Инструменты, применяемые Банком России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Банк России проводит денежно-кредитную политику с помощью инструментов, которые закреплены за ним законодательно. Федеральным законом «О Центральном банке Российской Федерации (Банке России)» установлено, что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основными инструментами и методами денежно-кредитной политики Банка России являются: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процентные ставки по операциям Банка России;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нормативы обязательных резервов, депонируемых в Банке России (резервные требования);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операции на открытом рынке;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рефинансирование кредитных организаций;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валютные интервенции;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установление ориентиров роста денежной массы;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прямые количественные ограничения;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эмиссия облигаций от своего имени.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При проведении денежно-кредитной политики Банк России стремится основной упор делать на применение рыночных (косвенных) инструментов регулирования. Вместе с тем законодательно предусмотрена возможность применения Банком России и прямых количественных ограничений, под которыми понимается установление лимитов на рефинансирование кредитных организаций и проведение кредитными организациями отдельных банковских операций. При этом Банк России вправе применять прямые количественные ограничения, в равной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касающиеся всех кредитных организаций, в исключительных случаях в целях проведения единой государственной денежно-кредитной политики только после консультаций с Правительством РФ.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 ряде случаев Банк России не прибегает к жестким административным мерам, а по примеру центральных банков других стран ограничивается рекомендациями кредитным организациям, которые последними учитываются в своей деятельности. Например, в условиях финансово-экономического кризиса Банк России в 2009 г. в отдельные периоды рекомендовал кредитным организациям ограничить величину иностранных активов и чистой валютной балансовой позиции в целях предотвращения увеличения оттока капитала, а также ограничить уровень рублевых процентных ставок по вкладам физических лиц в целях предотвращения чрезмерных рисков ликвидности банков.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Резервные требования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Обязательные резервы (резервные требования) — один из традиционных инструментов денежно-кредитной политики центральных банков, используемый для регулирования общей ликвидности банковской системы.</w:t>
      </w:r>
      <w:r w:rsidRPr="005A387B">
        <w:rPr>
          <w:rFonts w:ascii="Times New Roman" w:hAnsi="Times New Roman" w:cs="Times New Roman"/>
          <w:sz w:val="24"/>
          <w:szCs w:val="24"/>
        </w:rPr>
        <w:t xml:space="preserve"> Резервные требования устанавливаются в целях ограничения кредитных возможностей банков и недопущения неограниченного роста денежной массы в обращении. Центральный банк устанавливает размер обязательных резервов в процентном отношении к обязательствам банков, а также порядок их депонирования на специальных счетах по учету обязательных резервов либо на корреспондентских счетах банков в Центральном банке.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Процентная политика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Исходя из оценки общего состояния экономики и его прогноза на ближайшую перспективу, Центральный банк разрабатывает свою процентную политику, которая является важнейшим методом денежно-кредитного регулирования. Она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предполагает установление Центральным банком шкалы процентных ставок по своим операциям с кредитными организациями и оказание соответствующего воздействия на рыночные процентные ставки. При этом, как правило, выбирается одна официальная процентная ставка по предоставлению ресурсов кредитным организациям, которая служит базой для расчета остальных ставок.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применяемых инструментов рефинансирования официальная ставка, устанавливаемая Центральным банком,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называется учетной (дисконтной) либо ставкой рефинансирования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Официальная учетная, либо дисконтная, ставка - это ставка, применяемая центральными банками в операциях с коммерческими банками по переучету коммерческих векселей либо учету (покупке) других ценных бумаг, отвечающих требованиям центральных банков, например, краткосрочных облигаций и других долговых обязательств до наступления срока оплаты по ним.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Ставка рефинансирования определяет уровень платы за кредитные ресурсы, предоставляемые центральными банками другим банкам, обычно под залог. Как правило, ставка рефинансирования выше учетной ставки (на 0,5-2 процентных пункта), так как ссудные операции банков (например, ломбардный и другие виды кредитов) являются при прочих равных условиях более рискованными,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следовательно, более дорогими, чем торгово-комиссионные (покупка ценных бумаг).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Устанавливая официальную процентную ставку, Центральный банк тем самым влияет на стоимость привлечения кредитных ресурсов коммерческими банками, а значит, воздействуя на спрос и предложение на кредитном рынке, влияет на величину денежной массы в обращении. Если Центральный банк преследует цель ограничить (уменьшить) кредитные возможности коммерческих банков, т.е. проводит политику денежно-кредитной рестрикции, то он повышает официальную ставку, что вызывает удорожание кредитов рефинансирования; в целях реализации политики кредитной эмиссии центральный банк снижает официальную ставку.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Операции на открытом рынке применяются Центральным банком в нужные моменты для более тонкого регулирования уровня процентных ставок межбанковского рынка в целях их удержания в оптимальном диапазоне и предотвращения их чрезмерных колебаний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Основными целями деятельности центральных банков является обеспечение стабильности национальной валюты, банковской и платежной систем страны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Центральные банки обладают законодательно закрепленным монопольным правом на эмиссию банкнот, организуют налично-денежное обращение и регулируют функционирование платежной системы, выполняют функции банкира правительства и банка для других кредитных организаций.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87B">
        <w:rPr>
          <w:rFonts w:ascii="Times New Roman" w:hAnsi="Times New Roman" w:cs="Times New Roman"/>
          <w:sz w:val="24"/>
          <w:szCs w:val="24"/>
        </w:rPr>
        <w:t>Исходя из оценки общего состояния экономики и его прогноза на ближайшую перспективу, Центральный банк разрабатывает свою процентную политику — либо ужесточает ее, если наблюдается излишек денег в экономике (превышение предложения денег над спросом, что чревато усилением инфляционных процессов), либо смягчает ее, если ощущается нехватка денег, препятствующая росту инвестиций и стимулирующая применение денежных суррогатов.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1.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фонд – совокупность зарезервированных материальных и денежных сре</w:t>
      </w:r>
      <w:proofErr w:type="gramStart"/>
      <w:r w:rsidRPr="005A387B">
        <w:rPr>
          <w:rFonts w:ascii="Times New Roman" w:hAnsi="Times New Roman" w:cs="Times New Roman"/>
          <w:sz w:val="24"/>
          <w:szCs w:val="24"/>
          <w:u w:val="single"/>
        </w:rPr>
        <w:t>дств дл</w:t>
      </w:r>
      <w:proofErr w:type="gramEnd"/>
      <w:r w:rsidRPr="005A387B">
        <w:rPr>
          <w:rFonts w:ascii="Times New Roman" w:hAnsi="Times New Roman" w:cs="Times New Roman"/>
          <w:sz w:val="24"/>
          <w:szCs w:val="24"/>
          <w:u w:val="single"/>
        </w:rPr>
        <w:t>я покрытия чрезвычайного ущерба, причиняемого обществу или хозяйствующему субъекту стихийными бедствиями, техногенными факторами, различного рода случайностями и выплат страхового обеспечения гражданам, при наступлении определённых событий в их жизни.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2.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Риск – опасность определённого исхода, в основном неблагоприятного, какого-либо события или явления.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 страховании риск трактуется как: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вероятность нанесения ущерба от страхового случая;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конкретный страховой случай;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часть стоимости имущества, не охваченная страхованием и оставляемая тем самым на риске страхователя;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конкретные объекты страхования по их страховой оценке и степени вероятности нанесения ущерба.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3.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Страховое событие – потенциально возможное причинение ущерба объекту страхования</w:t>
      </w:r>
      <w:r w:rsidRPr="005A387B">
        <w:rPr>
          <w:rFonts w:ascii="Times New Roman" w:hAnsi="Times New Roman" w:cs="Times New Roman"/>
          <w:sz w:val="24"/>
          <w:szCs w:val="24"/>
        </w:rPr>
        <w:t>. По каждому виду страхования выделяется комплекс факторов, реализация которых приводит к тем или иным негативным последствиям (например: гибели и повреждению имущества). Совокупность указанных случаев составляет объем страховой ответственности страховщика.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4.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случай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– фактически произошедшее страховое событие, в связи с негативными или иными оговоренными последствиями которого могут быть выплачены страховое возмещение или страховая сумма.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К числу страховых случаев в имущественном страховании относятся стихийные бедствия, аварии, катастрофы, последствия чрезвычайных ситуаций. В личном страховании - дожитие до определенного возраста, травма, повлекшая постоянную утрату трудоспособности или стойкое расстройство здоровья, смерть.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сумма – это сумма, по которой объект принимается на страхование, т.е. денежная сумма, на которую застрахованы материальные ценности (в имущественном страховании), жизнь, здоровье, трудоспособность (в личном страховании).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оценка (страховая стоимость) – критерий оценки страхового риска.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В качестве страховой оценки могут быть использованы действительная стоимость имущества или какой-либо иной критерий (заявленная стоимость, первоначальная стоимость и т.д.).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7.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интерес – мера материальной заинтересованности физического и юридического лица в страховании.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Носителями страхового интереса выступают страхователи и застрахованные. Применительно к имущественному страхованию имеющийся страховой интерес выражается в стоимости застрахованного имущества. В личном страховании – в гарантии получения страховой суммы в случае наступления событий обусловленных условиями страхования. Имеющийся страховой интерес конкретизируется в страховой сумме.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8.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выплата – это сумма, выплачиваемая страховщиком при наступлении страхового случая</w:t>
      </w:r>
      <w:r w:rsidRPr="005A387B">
        <w:rPr>
          <w:rFonts w:ascii="Times New Roman" w:hAnsi="Times New Roman" w:cs="Times New Roman"/>
          <w:sz w:val="24"/>
          <w:szCs w:val="24"/>
        </w:rPr>
        <w:t xml:space="preserve">. Страховая выплата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производится в двух основных формах: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Страхового возмещения – причитающаяся к выплате страхователю часть или полная сумма ущерба вследствие страхового случая в страховании имущества, ответственности, предпринимательских и финансовых рисков.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Страхового обеспечения – денежная сумма, согласованная в договоре и причитающаяся к выплате страхователю после наступления страхового случая в личном страховании.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9. Страховой портфель–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>о количество застрахованных объектов. Он характеризует количество действующих страховых договоров. Величина страхового портфеля определяется как сумма страховых сумм заключенных договоров.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10. Страховое поле – это максимальное число объектов, которые могут быть застрахованы.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1. Понятие, цели, методы и инструменты кредитно-денежной политики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 денежно-кредитной политикой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подразумевается комплекс мер, предпринимаемых государством с целью регулирования количества денег в экономике. Для осуществления денежно-кредитной политики государством используется совокупность денежно-кредитных инструментов (параметры денежной массы, нормы резервов, уровень процента, сроки кредита, ставки рефинансирования и т. д.) и институтов денежно-кредитного регулирования (Центральный банк РФ, казначейство, Министерство финансов и т. д.).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Объектами 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денежно-кредитной политики являются спрос и предложение на денежном рынке.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Субъектами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денежно-кредитной политики выступают банки, прежде всего центральный банк в соответствии с присущими ему функциями проводника денежно-кредитной политики государства и коммерческие банки. Для непосредственного регулирования массы денег в обращении центральный банк использует различные денежные агрегаты, уменьшая или увеличивая их объем, меняя структуру денежных агрегатов в общей массе денег в денежном обороте. Денежный оборот регулируется центральным банком и в процессе осуществления кредитной политики, выражаемой в кредитной экспансии или кредитной рестрикции.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Главные стратегические цели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денежно-кредитной политики выражаются в повышении благосостояния населения и обеспечении максимальной занятости. Исходя из этой долгосрочной стратегии, основными ориентирами макроэкономической политики Правительства РФ обычно выступают обеспечение роста ВВП и снижение инфляции.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Конечные цели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денежно-кредитной политики Банка России формулируются в соответствии с принятыми на текущий год целями макроэкономической политики. Главной задачей Банка России в среднесрочной перспективе является плавное снижение инфляции, для чего в каждый последующий год уровень инфляции должен быть ниже, чем фактически сложившаяся инфляция предшествующего года. Разработку денежно-кредитной политики осуществляет непосредственно Банк России.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Главное направление кредитно-денежной политики ЦБ РФ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снижение темпов инфляции. Для этого Банк России воздействует на денежную массу с помощью инструментов денежно-кредитной политики косвенного и прямого воздействия. Однако их группировка и 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национальные определения в РФ отличаются </w:t>
      </w:r>
      <w:proofErr w:type="gramStart"/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общепринятых. Так, операции на открытом рынке называются инструментами </w:t>
      </w:r>
      <w:proofErr w:type="spellStart"/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абсорбирования</w:t>
      </w:r>
      <w:proofErr w:type="spellEnd"/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есть изъятия денежных средств у банков.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современных условиях государства с рыночными моделями экономики используют одну из </w:t>
      </w: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двух концепций денежно-кредитной политики: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политика кредитной экспансии, или «дешевых» денег;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политика кредитной рестрикции, или «дорогих» денег.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Кредитная экспансия Центрального банка увеличивает ресурсы коммерческих банков, которые в результате выдаваемых кредитов повышают общую массу денег в обращении. Кредитная рестрикция влечет за собой ограничение возможностей коммерческих банков по выдаче кредитов и тем самым по насыщению экономики деньгами.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денежно-кредитной политики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совокупность приемов и операций, посредством которых субъекты денежно-кредитной политики – Центральный банк как государственной орган денежно-кредитного регулирования и коммерческие банки как «проводники» денежно-кредитной политики – воздействуют на объекты (спрос на деньги и предложение денег) для достижения поставленных целей. Методы проведения повседневной денежно-кредитной политики называют также тактическими целями денежно-кредитной политики.</w:t>
      </w:r>
    </w:p>
    <w:p w:rsidR="005A387B" w:rsidRPr="005A387B" w:rsidRDefault="005A387B" w:rsidP="005A387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38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Классификацию методов</w:t>
      </w:r>
      <w:r w:rsidRPr="005A38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денежно-кредитной политики можно проводить по различным признакам.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387B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387B">
        <w:rPr>
          <w:rFonts w:ascii="Times New Roman" w:hAnsi="Times New Roman" w:cs="Times New Roman"/>
          <w:b/>
          <w:sz w:val="24"/>
          <w:szCs w:val="24"/>
        </w:rPr>
        <w:t>. Актуализация знаний по предыдущей теме.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Опрос: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1. </w:t>
      </w:r>
      <w:r w:rsidRPr="005A387B">
        <w:rPr>
          <w:rFonts w:ascii="Times New Roman" w:hAnsi="Times New Roman" w:cs="Times New Roman"/>
          <w:b/>
          <w:i/>
          <w:sz w:val="24"/>
          <w:szCs w:val="24"/>
        </w:rPr>
        <w:t>Понятие кредитно-денежной политики</w:t>
      </w:r>
      <w:r w:rsidRPr="005A387B">
        <w:rPr>
          <w:rFonts w:ascii="Times New Roman" w:hAnsi="Times New Roman" w:cs="Times New Roman"/>
          <w:sz w:val="24"/>
          <w:szCs w:val="24"/>
        </w:rPr>
        <w:t xml:space="preserve">. </w:t>
      </w:r>
      <w:r w:rsidRPr="005A387B">
        <w:rPr>
          <w:rFonts w:ascii="Times New Roman" w:hAnsi="Times New Roman" w:cs="Times New Roman"/>
          <w:b/>
          <w:bCs/>
          <w:sz w:val="24"/>
          <w:szCs w:val="24"/>
        </w:rPr>
        <w:t>Денежно-кредитная политика - это</w:t>
      </w:r>
      <w:r w:rsidRPr="005A387B">
        <w:rPr>
          <w:rFonts w:ascii="Times New Roman" w:hAnsi="Times New Roman" w:cs="Times New Roman"/>
          <w:sz w:val="24"/>
          <w:szCs w:val="24"/>
        </w:rPr>
        <w:t> проводимый государством курс и осуществляемые меры в области денежного обращения и ссуды, направленные на обеспечение устойчивого, эффективного функционирования экономики, поддержание в надлежащем состоянии денежной системы. </w:t>
      </w:r>
      <w:r w:rsidRPr="005A387B">
        <w:rPr>
          <w:rFonts w:ascii="Times New Roman" w:hAnsi="Times New Roman" w:cs="Times New Roman"/>
          <w:b/>
          <w:bCs/>
          <w:sz w:val="24"/>
          <w:szCs w:val="24"/>
        </w:rPr>
        <w:t>Денежно-кредитная политика - это</w:t>
      </w:r>
      <w:r w:rsidRPr="005A387B">
        <w:rPr>
          <w:rFonts w:ascii="Times New Roman" w:hAnsi="Times New Roman" w:cs="Times New Roman"/>
          <w:sz w:val="24"/>
          <w:szCs w:val="24"/>
        </w:rPr>
        <w:t> совокупность мероприятий центрального банка и правительства в области денежного обращения и кредита.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cs="Helvetica"/>
          <w:color w:val="333333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2. </w:t>
      </w:r>
      <w:r w:rsidRPr="005A387B">
        <w:rPr>
          <w:rFonts w:ascii="Times New Roman" w:hAnsi="Times New Roman" w:cs="Times New Roman"/>
          <w:b/>
          <w:i/>
          <w:sz w:val="24"/>
          <w:szCs w:val="24"/>
        </w:rPr>
        <w:t>Основные цели кредитно-денежной политики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  <w:r w:rsidRPr="005A387B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5A387B">
        <w:rPr>
          <w:rFonts w:ascii="Times New Roman" w:hAnsi="Times New Roman" w:cs="Times New Roman"/>
          <w:sz w:val="24"/>
          <w:szCs w:val="24"/>
        </w:rPr>
        <w:t>Основная цель денежно-кредитной политики — стремление обеспечить устойчивые темпы роста национального производства, стабильные цены, высокий уровень занятости, сбалансированный бюджет государства.</w:t>
      </w:r>
      <w:r w:rsidRPr="005A387B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Экономические цели</w:t>
      </w:r>
      <w:r w:rsidRPr="005A387B">
        <w:rPr>
          <w:rFonts w:ascii="Times New Roman" w:hAnsi="Times New Roman" w:cs="Times New Roman"/>
          <w:sz w:val="24"/>
          <w:szCs w:val="24"/>
        </w:rPr>
        <w:t>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регулирование темпов экономического роста;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увеличение ВВП;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смягчение циклических колебаний на рынке товаров, капитала и рабочей силы;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сдерживание инфляции;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стимулирование роста объема денежно-кредитных операций и другие.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Социальные задачи: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повысить уровень жизни населения;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сделать различные услуги более доступными и другие.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387B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Основные инструменты кредитно-денежной политики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Имеющиеся в распоряжении денежных властей инструменты денежно-кредитного регулирования различаются по непосредственным объектам воздействия (предложение денег и спрос на деньги), по своей форме (прямые и косвенные), по характеру параметров, устанавливаемых в ходе регулирования (количественные и качественные), по срокам воздействия (краткосрочные и долгосрочные). Все эти методы используются в системе, т.е. во взаимодействии друг с другом. 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Инструменты прямого контроля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Инструменты прямого контроля</w:t>
      </w:r>
      <w:r w:rsidRPr="005A387B">
        <w:rPr>
          <w:rFonts w:ascii="Times New Roman" w:hAnsi="Times New Roman" w:cs="Times New Roman"/>
          <w:sz w:val="24"/>
          <w:szCs w:val="24"/>
        </w:rPr>
        <w:t xml:space="preserve"> (или административно-количественные инструменты),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как правило, имеют форму директив, инструкций, издаваемых Центральным банком и направленных на ограничение сферы деятельности кредитных институтов в целях контроля количества или цены денег, депонированных в коммерческих банках и предоставленных ими кредитов.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Лимиты роста кредитования или привлечения депозитов являются примерами количественного контроля. Максимальные размеры ставок по кредитам или депозитам являются примерами контроля в области процентных ставок (цены денег).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Меры прямого контроля применяются, как правило, в условиях недостаточного развития финансовых рынков или иных инструментов денежно-кредитной политики, а также в кризисных ситуациях, требующих быстрого и жесткого воздействия на финансовую сферу.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Вместе с тем длительное применение этих инструментов может оказывать искажающее влияние на рынки, содействовать оттоку финансовых ресурсов на неконтролируемые (так называемые серые) рынки, т.е. в «теневую» экономику или за рубеж, появлению денежных суррогатов, а также усилению бюрократических факторов и коррупции в денежной сфере.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Инструменты рыночного регулирования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 xml:space="preserve">Под инструментами </w:t>
      </w: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рыночного (косвенного)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 xml:space="preserve"> регулирования подразумеваются способы воздействия Центрального банка на денежно- кредитную сферу посредством формирования определенных условий на денежном рынке и рынке капиталов.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Рыночные (косвенные) инструменты воздействуют на мотивацию хозяйствующих субъектов и отличаются большей гибкостью по сравнению с административными, но результаты их применения не всегда могут быть точно определены заранее и не всегда оказываются в полной мере адекватными намеченной цели.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Тем не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в настоящее время отмечается все больший переход центральных банков развитых стран от прямых методов воздействия к рыночным, что означает финансовую либерализацию в денежно-кредитной сфере.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Важным аргументом в пользу финансовой либерализации является развитие системы, которая содействует эффективному распределению сбережений в экономике. Косвенные инструменты действуют благодаря тому, что Центральный банк контролирует цену или объем предложения своих обязательств — резервных денег (денежной базы), которые, в свою очередь, могут оказать более широкое воздействие на процентные ставки, а также на количество денег и объем кредитования во всей банковской системе.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</w:rPr>
        <w:t>Инструменты, применяемые Банком России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Банк России проводит денежно-кредитную политику с помощью инструментов, которые закреплены за ним законодательно. Федеральным законом «О Центральном банке Российской Федерации (Банке России)» установлено, что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основными инструментами и методами денежно-кредитной политики Банка России являются: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процентные ставки по операциям Банка России;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нормативы обязательных резервов, депонируемых в Банке России (резервные требования);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операции на открытом рынке;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рефинансирование кредитных организаций;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валютные интервенции;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установление ориентиров роста денежной массы;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прямые количественные ограничения;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эмиссия облигаций от своего имени.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При проведении денежно-кредитной политики Банк России стремится основной упор делать на применение рыночных (косвенных) инструментов регулирования. Вместе с тем законодательно предусмотрена возможность применения Банком России и прямых количественных ограничений, под которыми понимается установление лимитов на рефинансирование кредитных организаций и проведение кредитными организациями отдельных банковских операций. При этом Банк России вправе применять прямые количественные ограничения, в равной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степени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касающиеся всех кредитных организаций, в исключительных случаях в целях проведения единой государственной денежно-кредитной политики только после консультаций с Правительством РФ.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 ряде случаев Банк России не прибегает к жестким административным мерам, а по примеру центральных банков других стран ограничивается рекомендациями кредитным организациям, которые последними учитываются в своей деятельности. Например, в условиях финансово-экономического кризиса Банк России в 2009 г. в отдельные периоды рекомендовал кредитным организациям ограничить величину иностранных активов и чистой валютной балансовой позиции в целях предотвращения увеличения оттока капитала, а также ограничить уровень рублевых процентных ставок по вкладам физических лиц в целях предотвращения чрезмерных рисков ликвидности банков.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Резервные требования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lastRenderedPageBreak/>
        <w:t>Обязательные резервы (резервные требования) — один из традиционных инструментов денежно-кредитной политики центральных банков, используемый для регулирования общей ликвидности банковской системы.</w:t>
      </w:r>
      <w:r w:rsidRPr="005A387B">
        <w:rPr>
          <w:rFonts w:ascii="Times New Roman" w:hAnsi="Times New Roman" w:cs="Times New Roman"/>
          <w:sz w:val="24"/>
          <w:szCs w:val="24"/>
        </w:rPr>
        <w:t xml:space="preserve"> Резервные требования устанавливаются в целях ограничения кредитных возможностей банков и недопущения неограниченного роста денежной массы в обращении. Центральный банк устанавливает размер обязательных резервов в процентном отношении к обязательствам банков, а также порядок их депонирования на специальных счетах по учету обязательных резервов либо на корреспондентских счетах банков в Центральном банке.</w:t>
      </w:r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b/>
          <w:i/>
          <w:sz w:val="24"/>
          <w:szCs w:val="24"/>
          <w:u w:val="single"/>
        </w:rPr>
        <w:t>Процентная политика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Исходя из оценки общего состояния экономики и его прогноза на ближайшую перспективу, Центральный банк разрабатывает свою процентную политику, которая является важнейшим методом денежно-кредитного регулирования. Она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предполагает установление Центральным банком шкалы процентных ставок по своим операциям с кредитными организациями и оказание соответствующего воздействия на рыночные процентные ставки. При этом, как правило, выбирается одна официальная процентная ставка по предоставлению ресурсов кредитным организациям, которая служит базой для расчета остальных ставок.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В зависимости от применяемых инструментов рефинансирования официальная ставка, устанавливаемая Центральным банком,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называется учетной (дисконтной) либо ставкой рефинансирования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Официальная учетная, либо дисконтная, ставка - это ставка, применяемая центральными банками в операциях с коммерческими банками по переучету коммерческих векселей либо учету (покупке) других ценных бумаг, отвечающих требованиям центральных банков, например, краткосрочных облигаций и других долговых обязательств до наступления срока оплаты по ним.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Ставка рефинансирования определяет уровень платы за кредитные ресурсы, предоставляемые центральными банками другим банкам, обычно под залог. Как правило, ставка рефинансирования выше учетной ставки (на 0,5-2 процентных пункта), так как ссудные операции банков (например, ломбардный и другие виды кредитов) являются при прочих равных условиях более рискованными,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 xml:space="preserve"> следовательно, более дорогими, чем торгово-комиссионные (покупка ценных бумаг).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Устанавливая официальную процентную ставку, Центральный банк тем самым влияет на стоимость привлечения кредитных ресурсов коммерческими банками, а значит, воздействуя на спрос и предложение на кредитном рынке, влияет на величину денежной массы в обращении. Если Центральный банк преследует цель ограничить (уменьшить) кредитные возможности коммерческих банков, т.е. проводит политику денежно-кредитной рестрикции, то он повышает официальную ставку, что вызывает удорожание кредитов рефинансирования; в целях реализации политики кредитной эмиссии центральный банк снижает официальную ставку.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Операции на открытом рынке применяются Центральным банком в нужные моменты для более тонкого регулирования уровня процентных ставок межбанковского рынка в целях их удержания в оптимальном диапазоне и предотвращения их чрезмерных колебаний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Основными целями деятельности центральных банков является обеспечение стабильности национальной валюты, банковской и платежной систем страны</w:t>
      </w:r>
      <w:r w:rsidRPr="005A387B">
        <w:rPr>
          <w:rFonts w:ascii="Times New Roman" w:hAnsi="Times New Roman" w:cs="Times New Roman"/>
          <w:sz w:val="24"/>
          <w:szCs w:val="24"/>
        </w:rPr>
        <w:t>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Центральные банки обладают законодательно закрепленным монопольным правом на эмиссию банкнот, организуют налично-денежное обращение и регулируют функционирование платежной системы, выполняют функции банкира правительства и банка для других кредитных организаций.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87B">
        <w:rPr>
          <w:rFonts w:ascii="Times New Roman" w:hAnsi="Times New Roman" w:cs="Times New Roman"/>
          <w:sz w:val="24"/>
          <w:szCs w:val="24"/>
        </w:rPr>
        <w:t>Исходя из оценки общего состояния экономики и его прогноза на ближайшую перспективу, Центральный банк разрабатывает свою процентную политику — либо ужесточает ее, если наблюдается излишек денег в экономике (превышение предложения денег над спросом, что чревато усилением инфляционных процессов), либо смягчает ее, если ощущается нехватка денег, препятствующая росту инвестиций и стимулирующая применение денежных суррогатов.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87B">
        <w:rPr>
          <w:rFonts w:ascii="Times New Roman" w:hAnsi="Times New Roman" w:cs="Times New Roman"/>
          <w:b/>
          <w:sz w:val="24"/>
          <w:szCs w:val="24"/>
        </w:rPr>
        <w:t>Страхование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1.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фонд – совокупность зарезервированных материальных и денежных сре</w:t>
      </w:r>
      <w:proofErr w:type="gramStart"/>
      <w:r w:rsidRPr="005A387B">
        <w:rPr>
          <w:rFonts w:ascii="Times New Roman" w:hAnsi="Times New Roman" w:cs="Times New Roman"/>
          <w:sz w:val="24"/>
          <w:szCs w:val="24"/>
          <w:u w:val="single"/>
        </w:rPr>
        <w:t>дств дл</w:t>
      </w:r>
      <w:proofErr w:type="gramEnd"/>
      <w:r w:rsidRPr="005A387B">
        <w:rPr>
          <w:rFonts w:ascii="Times New Roman" w:hAnsi="Times New Roman" w:cs="Times New Roman"/>
          <w:sz w:val="24"/>
          <w:szCs w:val="24"/>
          <w:u w:val="single"/>
        </w:rPr>
        <w:t>я покрытия чрезвычайного ущерба, причиняемого обществу или хозяйствующему субъекту стихийными бедствиями, техногенными факторами, различного рода случайностями и выплат страхового обеспечения гражданам, при наступлении определённых событий в их жизни.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2.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Риск – опасность определённого исхода, в основном неблагоприятного, какого-либо события или явления.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В страховании риск трактуется как: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вероятность нанесения ущерба от страхового случая;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конкретный страховой случай;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lastRenderedPageBreak/>
        <w:t>- часть стоимости имущества, не охваченная страхованием и оставляемая тем самым на риске страхователя;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- конкретные объекты страхования по их страховой оценке и степени вероятности нанесения ущерба.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3.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Страховое событие – потенциально возможное причинение ущерба объекту страхования</w:t>
      </w:r>
      <w:r w:rsidRPr="005A387B">
        <w:rPr>
          <w:rFonts w:ascii="Times New Roman" w:hAnsi="Times New Roman" w:cs="Times New Roman"/>
          <w:sz w:val="24"/>
          <w:szCs w:val="24"/>
        </w:rPr>
        <w:t>. По каждому виду страхования выделяется комплекс факторов, реализация которых приводит к тем или иным негативным последствиям (например: гибели и повреждению имущества). Совокупность указанных случаев составляет объем страховой ответственности страховщика.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4.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случай</w:t>
      </w:r>
      <w:r w:rsidRPr="005A387B">
        <w:rPr>
          <w:rFonts w:ascii="Times New Roman" w:hAnsi="Times New Roman" w:cs="Times New Roman"/>
          <w:sz w:val="24"/>
          <w:szCs w:val="24"/>
        </w:rPr>
        <w:t xml:space="preserve">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– фактически произошедшее страховое событие, в связи с негативными или иными оговоренными последствиями которого могут быть выплачены страховое возмещение или страховая сумма.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К числу страховых случаев в имущественном страховании относятся стихийные бедствия, аварии, катастрофы, последствия чрезвычайных ситуаций. В личном страховании - дожитие до определенного возраста, травма, повлекшая постоянную утрату трудоспособности или стойкое расстройство здоровья, смерть.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сумма – это сумма, по которой объект принимается на страхование, т.е. денежная сумма, на которую застрахованы материальные ценности (в имущественном страховании), жизнь, здоровье, трудоспособность (в личном страховании).</w:t>
      </w:r>
      <w:proofErr w:type="gramEnd"/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6.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оценка (страховая стоимость) – критерий оценки страхового риска.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В качестве страховой оценки могут быть использованы действительная стоимость имущества или какой-либо иной критерий (заявленная стоимость, первоначальная стоимость и т.д.).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7.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Страховой интерес – мера материальной заинтересованности физического и юридического лица в страховании.</w:t>
      </w:r>
      <w:r w:rsidRPr="005A387B">
        <w:rPr>
          <w:rFonts w:ascii="Times New Roman" w:hAnsi="Times New Roman" w:cs="Times New Roman"/>
          <w:sz w:val="24"/>
          <w:szCs w:val="24"/>
        </w:rPr>
        <w:t xml:space="preserve"> Носителями страхового интереса выступают страхователи и застрахованные. Применительно к имущественному страхованию имеющийся страховой интерес выражается в стоимости застрахованного имущества. В личном страховании – в гарантии получения страховой суммы в случае наступления событий обусловленных условиями страхования. Имеющийся страховой интерес конкретизируется в страховой сумме.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8.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Страховая выплата – это сумма, выплачиваемая страховщиком при наступлении страхового случая</w:t>
      </w:r>
      <w:r w:rsidRPr="005A387B">
        <w:rPr>
          <w:rFonts w:ascii="Times New Roman" w:hAnsi="Times New Roman" w:cs="Times New Roman"/>
          <w:sz w:val="24"/>
          <w:szCs w:val="24"/>
        </w:rPr>
        <w:t xml:space="preserve">. Страховая выплата </w:t>
      </w:r>
      <w:r w:rsidRPr="005A387B">
        <w:rPr>
          <w:rFonts w:ascii="Times New Roman" w:hAnsi="Times New Roman" w:cs="Times New Roman"/>
          <w:sz w:val="24"/>
          <w:szCs w:val="24"/>
          <w:u w:val="single"/>
        </w:rPr>
        <w:t>производится в двух основных формах: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Страхового возмещения – причитающаяся к выплате страхователю часть или полная сумма ущерба вследствие страхового случая в страховании имущества, ответственности, предпринимательских и финансовых рисков.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87B">
        <w:rPr>
          <w:rFonts w:ascii="Times New Roman" w:hAnsi="Times New Roman" w:cs="Times New Roman"/>
          <w:sz w:val="24"/>
          <w:szCs w:val="24"/>
          <w:u w:val="single"/>
        </w:rPr>
        <w:t>Страхового обеспечения – денежная сумма, согласованная в договоре и причитающаяся к выплате страхователю после наступления страхового случая в личном страховании.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 xml:space="preserve">9. Страховой портфель– </w:t>
      </w:r>
      <w:proofErr w:type="gramStart"/>
      <w:r w:rsidRPr="005A387B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5A387B">
        <w:rPr>
          <w:rFonts w:ascii="Times New Roman" w:hAnsi="Times New Roman" w:cs="Times New Roman"/>
          <w:sz w:val="24"/>
          <w:szCs w:val="24"/>
        </w:rPr>
        <w:t>о количество застрахованных объектов. Он характеризует количество действующих страховых договоров. Величина страхового портфеля определяется как сумма страховых сумм заключенных договоров.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87B">
        <w:rPr>
          <w:rFonts w:ascii="Times New Roman" w:hAnsi="Times New Roman" w:cs="Times New Roman"/>
          <w:sz w:val="24"/>
          <w:szCs w:val="24"/>
        </w:rPr>
        <w:t>10. Страховое поле – это максимальное число объектов, которые могут быть застрахованы.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387B">
        <w:rPr>
          <w:rFonts w:ascii="Times New Roman" w:hAnsi="Times New Roman" w:cs="Times New Roman"/>
          <w:color w:val="FF0000"/>
          <w:sz w:val="24"/>
          <w:szCs w:val="24"/>
        </w:rPr>
        <w:t>Домашнее задание: выполнить конспект</w:t>
      </w: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87B" w:rsidRPr="005A387B" w:rsidRDefault="005A387B" w:rsidP="005A38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223" w:rsidRPr="005A387B" w:rsidRDefault="00A81223">
      <w:pPr>
        <w:rPr>
          <w:sz w:val="24"/>
          <w:szCs w:val="24"/>
        </w:rPr>
      </w:pPr>
    </w:p>
    <w:sectPr w:rsidR="00A81223" w:rsidRPr="005A387B" w:rsidSect="005A387B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87B"/>
    <w:rsid w:val="005A387B"/>
    <w:rsid w:val="00A8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87B"/>
    <w:rPr>
      <w:b/>
      <w:bCs/>
    </w:rPr>
  </w:style>
  <w:style w:type="character" w:customStyle="1" w:styleId="apple-converted-space">
    <w:name w:val="apple-converted-space"/>
    <w:basedOn w:val="a0"/>
    <w:rsid w:val="005A3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4556</Words>
  <Characters>25972</Characters>
  <Application>Microsoft Office Word</Application>
  <DocSecurity>0</DocSecurity>
  <Lines>216</Lines>
  <Paragraphs>60</Paragraphs>
  <ScaleCrop>false</ScaleCrop>
  <Company>Microsoft</Company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2020-05-24T23:56:00Z</dcterms:created>
  <dcterms:modified xsi:type="dcterms:W3CDTF">2020-05-25T00:01:00Z</dcterms:modified>
</cp:coreProperties>
</file>