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A" w:rsidRPr="00E047D5" w:rsidRDefault="0041637A" w:rsidP="0041637A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</w:pPr>
      <w:r w:rsidRPr="00E047D5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>Гр.17-1</w:t>
      </w:r>
      <w:r w:rsidR="00C24E21" w:rsidRPr="00E047D5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 xml:space="preserve"> 25.05.20</w:t>
      </w:r>
      <w:r w:rsidRPr="00E047D5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 xml:space="preserve"> ПРОИЗВОДСТВНАЯ ПРАКТИКА ПО Пм 02 01 техническое обслуживание турбинного оборудования</w:t>
      </w:r>
      <w:r w:rsidR="00C24E21" w:rsidRPr="00E047D5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 xml:space="preserve"> зАХАРОВ г.п.</w:t>
      </w:r>
    </w:p>
    <w:p w:rsidR="0041637A" w:rsidRPr="0041637A" w:rsidRDefault="00C24E21" w:rsidP="0041637A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</w:pPr>
      <w:r w:rsidRPr="00E047D5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>тЕМА</w:t>
      </w:r>
      <w:proofErr w:type="gramStart"/>
      <w:r w:rsidRPr="00E047D5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>:</w:t>
      </w:r>
      <w:r w:rsidR="0041637A" w:rsidRPr="0041637A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>П</w:t>
      </w:r>
      <w:proofErr w:type="gramEnd"/>
      <w:r w:rsidR="0041637A" w:rsidRPr="0041637A">
        <w:rPr>
          <w:rFonts w:ascii="Times New Roman" w:eastAsia="Times New Roman" w:hAnsi="Times New Roman" w:cs="Times New Roman"/>
          <w:b/>
          <w:bCs/>
          <w:caps/>
          <w:color w:val="545454"/>
          <w:kern w:val="36"/>
          <w:sz w:val="24"/>
          <w:szCs w:val="24"/>
          <w:lang w:eastAsia="ru-RU"/>
        </w:rPr>
        <w:t>УСК ПАРОВОЙ ТУРБИНЫ ИЗ ХОЛОДНОГО СОСТОЯНИЯ</w:t>
      </w:r>
    </w:p>
    <w:p w:rsidR="0041637A" w:rsidRPr="0041637A" w:rsidRDefault="0041637A" w:rsidP="0041637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46A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noProof/>
          <w:color w:val="746A62"/>
          <w:sz w:val="21"/>
          <w:szCs w:val="21"/>
          <w:lang w:eastAsia="ru-RU"/>
        </w:rPr>
        <w:drawing>
          <wp:inline distT="0" distB="0" distL="0" distR="0">
            <wp:extent cx="6038850" cy="6276975"/>
            <wp:effectExtent l="19050" t="0" r="0" b="0"/>
            <wp:docPr id="1" name="Рисунок 1" descr="пуск паровой турбины из холодного состоя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ск паровой турбины из холодного состоя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7A" w:rsidRPr="0041637A" w:rsidRDefault="0041637A" w:rsidP="0041637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46A62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noProof/>
          <w:color w:val="FE8301"/>
          <w:sz w:val="21"/>
          <w:szCs w:val="21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2" name="Рисунок 2" descr="пуск паровой турбины из холодного состоя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ск паровой турбины из холодного состоя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7A" w:rsidRPr="0041637A" w:rsidRDefault="0041637A" w:rsidP="0041637A">
      <w:pPr>
        <w:shd w:val="clear" w:color="auto" w:fill="FFFFFF"/>
        <w:spacing w:after="150" w:line="255" w:lineRule="atLeast"/>
        <w:jc w:val="center"/>
        <w:rPr>
          <w:rFonts w:ascii="Lato" w:eastAsia="Times New Roman" w:hAnsi="Lato" w:cs="Times New Roman"/>
          <w:color w:val="746A62"/>
          <w:sz w:val="17"/>
          <w:szCs w:val="17"/>
          <w:lang w:eastAsia="ru-RU"/>
        </w:rPr>
      </w:pPr>
      <w:r w:rsidRPr="0041637A">
        <w:rPr>
          <w:rFonts w:ascii="Lato" w:eastAsia="Times New Roman" w:hAnsi="Lato" w:cs="Times New Roman"/>
          <w:color w:val="746A62"/>
          <w:sz w:val="17"/>
          <w:szCs w:val="17"/>
          <w:lang w:eastAsia="ru-RU"/>
        </w:rPr>
        <w:t>пуск паровой турбины из холодного состояния</w:t>
      </w:r>
    </w:p>
    <w:p w:rsidR="0041637A" w:rsidRPr="0041637A" w:rsidRDefault="0041637A" w:rsidP="004163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hyperlink r:id="rId8" w:tooltip="измерение температуры корпуса турбины" w:history="1">
        <w:r w:rsidRPr="008C4D3F">
          <w:rPr>
            <w:rFonts w:ascii="Times New Roman" w:eastAsia="Times New Roman" w:hAnsi="Times New Roman" w:cs="Times New Roman"/>
            <w:color w:val="FE8301"/>
            <w:sz w:val="24"/>
            <w:szCs w:val="24"/>
            <w:lang w:eastAsia="ru-RU"/>
          </w:rPr>
          <w:t>Температура узлов турбины</w:t>
        </w:r>
      </w:hyperlink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 равна температуре окружающей среды.</w:t>
      </w:r>
    </w:p>
    <w:p w:rsidR="0041637A" w:rsidRPr="0041637A" w:rsidRDefault="0041637A" w:rsidP="00416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Проверить, что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эл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 защита турбины отключена.</w:t>
      </w:r>
    </w:p>
    <w:p w:rsidR="0041637A" w:rsidRPr="0041637A" w:rsidRDefault="0041637A" w:rsidP="00416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Убедиться, что вакуум в конденсаторе не ниже 500 мм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рт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 ст.</w:t>
      </w:r>
    </w:p>
    <w:p w:rsidR="0041637A" w:rsidRPr="0041637A" w:rsidRDefault="0041637A" w:rsidP="00416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Воздействуя на синхронизатор РС, полностью открыть стопорный клапан, регулирующие клапаны (4-ый клапан полностью открыт) и регулирующие диафрагмы ЦНД (сервомотор ЦНД находится на верхнем упоре), а сервомотор при пуске будет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находится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в одном и том же положении.</w:t>
      </w:r>
    </w:p>
    <w:p w:rsidR="0041637A" w:rsidRPr="0041637A" w:rsidRDefault="0041637A" w:rsidP="00416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Открыть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эл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. задвижку 3003 на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байпасной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линии ГПЗ. Постепенным открытием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байпасного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дроссельного клапана 3004 на линии ГПЗ дать пар в турбину, довести частоту вращения ротора до 500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об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/мин. Убедиться, что ВПУ отключилось.</w:t>
      </w:r>
    </w:p>
    <w:p w:rsidR="0041637A" w:rsidRPr="0041637A" w:rsidRDefault="0041637A" w:rsidP="00416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Тщательно прослушать турбину, убедиться в отсутствии заеданий в проточной части и в концевых уплотнениях. Для более удобного прослушивания турбины рекомендуется сразу после доведения частоты вращения ротора до 500 об/мин закрыть доступ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пара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в турбину следя за тем, что бы ротор не остановился. После прослушивания снова увеличить частоту вращения ротора до 500 об/мин и выдержать на этой частоте вращения в течени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и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10 минут.</w:t>
      </w:r>
    </w:p>
    <w:p w:rsidR="0041637A" w:rsidRPr="0041637A" w:rsidRDefault="0041637A" w:rsidP="00416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С момента пуска турбины в ход, начать регулярные записи по измерительным приборам в суточную ведомость. Отметить время начала прогрева турбины на малых оборотах.</w:t>
      </w:r>
    </w:p>
    <w:p w:rsidR="0041637A" w:rsidRPr="0041637A" w:rsidRDefault="0041637A" w:rsidP="004163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Одновременно с толчком турбины дать свежий пар на обогрев фланцев и шпилек ЦВД для соблюдения допустимых значений относительного расширения ротора высокого давления. Режим обогрева фланцев и шпилек (давление в коллекторах) устанавливается соответствующим открытием клапанов 3227а и 3227б и зависит от величины относительного расширения ротора турбины, а также разности температур фланцев и стенки цилиндра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., 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фланцев и шпилек.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Для более интенсивного прогрева крышки стопорного клапана рекомендуется выключить из работы устройство, </w:t>
      </w: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lastRenderedPageBreak/>
        <w:t xml:space="preserve">запирающее утечки пара по штоку, путём снятия клапан с верхнего упора, для чего маховиком ручного управления на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автозатворе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опустить клапан на 10-15 мм.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Режим обогрева фланцев и шпилек при всех режимах пуска и работы турбины определяется следующими условиями:</w:t>
      </w:r>
    </w:p>
    <w:p w:rsidR="0041637A" w:rsidRPr="0041637A" w:rsidRDefault="0041637A" w:rsidP="0041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температура фланцев не должна отличаться от средней температуры верха и низа ЦВД более чем на 15С°;</w:t>
      </w:r>
    </w:p>
    <w:p w:rsidR="0041637A" w:rsidRPr="0041637A" w:rsidRDefault="0041637A" w:rsidP="0041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разность температур фланцев правой и левой стороны ЦВД не должна превышать 15С°;</w:t>
      </w:r>
    </w:p>
    <w:p w:rsidR="0041637A" w:rsidRPr="0041637A" w:rsidRDefault="0041637A" w:rsidP="0041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температура фланцев должно быть равной или выше температуры шпилек, не более чем на 20С°;</w:t>
      </w:r>
    </w:p>
    <w:p w:rsidR="0041637A" w:rsidRPr="0041637A" w:rsidRDefault="0041637A" w:rsidP="004163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разность температур крышки и корпуса стопорного клапана не должна превышать 50С°.</w:t>
      </w:r>
    </w:p>
    <w:p w:rsidR="0041637A" w:rsidRPr="0041637A" w:rsidRDefault="0041637A" w:rsidP="004163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Порядок подачи пара на обогрев фланцев и шпилек:</w:t>
      </w:r>
    </w:p>
    <w:p w:rsidR="0041637A" w:rsidRPr="0041637A" w:rsidRDefault="0041637A" w:rsidP="004163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открыть вентиль подачи конденсата в пароохладитель;</w:t>
      </w:r>
    </w:p>
    <w:p w:rsidR="0041637A" w:rsidRPr="0041637A" w:rsidRDefault="0041637A" w:rsidP="004163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открыть полностью вентили на линиях после обогрева фланце и шпилек на сбросе в пароохладитель;</w:t>
      </w:r>
    </w:p>
    <w:p w:rsidR="0041637A" w:rsidRPr="0041637A" w:rsidRDefault="0041637A" w:rsidP="004163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постепенным открытием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эл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 задвижек 3241, 3242 и клапана 3237а дать пар на обогрев фланцев цилиндра, установив давление в коллекторе обогрева фланцев не выше 2 кгс/см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vertAlign w:val="superscript"/>
          <w:lang w:eastAsia="ru-RU"/>
        </w:rPr>
        <w:t>2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</w:t>
      </w:r>
    </w:p>
    <w:p w:rsidR="0041637A" w:rsidRPr="0041637A" w:rsidRDefault="0041637A" w:rsidP="004163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Сначала пар подаётся на обогрев фланцев, а на обогрев шпилек даётся только в том случаи, если температура их начинает отставать от температуры фланцев более чем на 20С°. Включение системы обогрева шпилек производится периодическим открытием клапана 3227а с давлением в коллекторе не выше 2 атм.</w:t>
      </w:r>
    </w:p>
    <w:p w:rsidR="0041637A" w:rsidRPr="0041637A" w:rsidRDefault="0041637A" w:rsidP="004163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Примечание:   1.    При первом пуске турбины после монтажа  и капитального ремонта предохранительные клапана коллектора обогрева настраиваются на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сработку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при давлении 4 атм. Распределение пара по сторонам турбины регулируется вентилями на сбросе пара после подогрева.</w:t>
      </w:r>
    </w:p>
    <w:p w:rsidR="0041637A" w:rsidRPr="0041637A" w:rsidRDefault="0041637A" w:rsidP="008C4D3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При подогреве давление в коллекторе устанавливать в зависимости от требуемого режима обогрева.</w:t>
      </w:r>
    </w:p>
    <w:p w:rsidR="0041637A" w:rsidRPr="0041637A" w:rsidRDefault="0041637A" w:rsidP="004163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Вести регулярное наблюдение за удлинением турбины по указателю теплового перемещения на переднем подшипнике. В качестве ориентировочной величины удлинения можно считать, что к моменту увеличения частоты вращения ротора до 500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об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/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мин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, стрелочный указатель покажет около _____ мм.</w:t>
      </w:r>
    </w:p>
    <w:p w:rsidR="0041637A" w:rsidRPr="0041637A" w:rsidRDefault="0041637A" w:rsidP="004163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Проверить, что температура масла на выходе из м/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находится в допускаемых пределах. Если температура масла увеличилась, отрегулировать количество охлаждающей воды на м/о, доведя температуру масла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до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требуемой. Убедиться, что давление воды не выше давления масла, во избежание попадания воды в масло.</w:t>
      </w:r>
    </w:p>
    <w:p w:rsidR="0041637A" w:rsidRPr="0041637A" w:rsidRDefault="0041637A" w:rsidP="004163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Дальнейшим открытием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байпасного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дроссельного клапана 3004 на линии ГПЗ увеличить частоту вращения ротора до 1800 об/мин со скоростью 50 об/мин. На этой частоте вращения сделать выдержку в течени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и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20 минут, убедиться, что все показатели, характеризующие прогрев металла, не выходят за допустимые пределы и вакуум в конденсаторе составляет не менее 600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мм.рт.ст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</w:t>
      </w:r>
    </w:p>
    <w:p w:rsidR="0041637A" w:rsidRPr="0041637A" w:rsidRDefault="0041637A" w:rsidP="004163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lastRenderedPageBreak/>
        <w:t>Увеличить частоту вращения ротора 2600-2650 об/мин. Увеличение частоты вращения производить со скоростью 80 об/мин. Прогреть турбину в течени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и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20 минут, следя за её состоянием. При повышении частоты вращения ротора вакуум в конденсаторе должно также повышаться и при 2400 об/мин он должно быть не менее 670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мм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.р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т.ст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. (абсолютное давление в конденсаторе 0,12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атм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).</w:t>
      </w:r>
    </w:p>
    <w:p w:rsidR="0041637A" w:rsidRPr="0041637A" w:rsidRDefault="0041637A" w:rsidP="004163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Зоны с частотой вращения 2400-2550 и 2750-2850 об/мин, соответствующие частотам резонансных колебаний </w:t>
      </w:r>
      <w:hyperlink r:id="rId9" w:tooltip="рабочие лопатки паровых турбин" w:history="1">
        <w:r w:rsidRPr="008C4D3F">
          <w:rPr>
            <w:rFonts w:ascii="Times New Roman" w:eastAsia="Times New Roman" w:hAnsi="Times New Roman" w:cs="Times New Roman"/>
            <w:color w:val="FE8301"/>
            <w:sz w:val="24"/>
            <w:szCs w:val="24"/>
            <w:lang w:eastAsia="ru-RU"/>
          </w:rPr>
          <w:t>лопаток последней ступени</w:t>
        </w:r>
      </w:hyperlink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 проходят без выдержек.</w:t>
      </w:r>
      <w:proofErr w:type="gramEnd"/>
    </w:p>
    <w:p w:rsidR="0041637A" w:rsidRPr="0041637A" w:rsidRDefault="0041637A" w:rsidP="004163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Увеличить частоту вращения ротора до вступления в работу РС (примерно 2800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об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/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мин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), регулирующие клапана при этом откроются. Заметить частоту вращения ротора в положении поршня сервомотора ЦВД.</w:t>
      </w:r>
    </w:p>
    <w:p w:rsidR="0041637A" w:rsidRPr="008C4D3F" w:rsidRDefault="0041637A" w:rsidP="0041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E8301"/>
          <w:sz w:val="24"/>
          <w:szCs w:val="24"/>
          <w:shd w:val="clear" w:color="auto" w:fill="ECF0F1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fldChar w:fldCharType="begin"/>
      </w: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instrText xml:space="preserve"> HYPERLINK "https://ccpowerplant.ru/pusk-parovoj-turbiny-iz-neostyvshego-sostoyaniya/" \t "_blank" </w:instrText>
      </w: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fldChar w:fldCharType="separate"/>
      </w:r>
    </w:p>
    <w:p w:rsidR="0041637A" w:rsidRPr="0041637A" w:rsidRDefault="0041637A" w:rsidP="0041637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FE8301"/>
          <w:sz w:val="24"/>
          <w:szCs w:val="24"/>
          <w:shd w:val="clear" w:color="auto" w:fill="ECF0F1"/>
          <w:lang w:eastAsia="ru-RU"/>
        </w:rPr>
        <w:t> </w:t>
      </w:r>
      <w:r w:rsidRPr="008C4D3F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  <w:lang w:eastAsia="ru-RU"/>
        </w:rPr>
        <w:t>пуск паровой турбины из неостывшего состояния</w:t>
      </w:r>
    </w:p>
    <w:p w:rsidR="0041637A" w:rsidRPr="0041637A" w:rsidRDefault="0041637A" w:rsidP="004163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fldChar w:fldCharType="end"/>
      </w:r>
    </w:p>
    <w:p w:rsidR="0041637A" w:rsidRPr="0041637A" w:rsidRDefault="0041637A" w:rsidP="004163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Примечание:   Положение поршня сервомотора на холодной турбине будет отличаться от положения на горячей  турбине примерно на 10 мм при одинаковом положении (полное закрытие клапанов, холостой ход и т.д.)</w:t>
      </w:r>
    </w:p>
    <w:p w:rsidR="0041637A" w:rsidRPr="0041637A" w:rsidRDefault="0041637A" w:rsidP="004163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Воздействуя на синхронизатор РС, установить частоту вращения ротора 3000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об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/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мин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. Зарегистрировать время достижения турбиной полной частоты вращения. Проверить, что вакуум в конденсаторе составляет 670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мм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.р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т.ст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</w:t>
      </w:r>
    </w:p>
    <w:p w:rsidR="0041637A" w:rsidRPr="0041637A" w:rsidRDefault="0041637A" w:rsidP="004163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При достижении ротором 3000 об/мин обратный клапан смещён и масло в систему регулирования подаётся главным масляным насосом, о чём свидетельствует повышение давления в </w:t>
      </w:r>
      <w:hyperlink r:id="rId10" w:tooltip="работа системы регулирования турбины Т-100-130" w:history="1">
        <w:r w:rsidRPr="008C4D3F">
          <w:rPr>
            <w:rFonts w:ascii="Times New Roman" w:eastAsia="Times New Roman" w:hAnsi="Times New Roman" w:cs="Times New Roman"/>
            <w:color w:val="FE8301"/>
            <w:sz w:val="24"/>
            <w:szCs w:val="24"/>
            <w:lang w:eastAsia="ru-RU"/>
          </w:rPr>
          <w:t>системе регулирования</w:t>
        </w:r>
      </w:hyperlink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 до 13,5 – 15 </w:t>
      </w:r>
      <w:proofErr w:type="spellStart"/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атм</w:t>
      </w:r>
      <w:proofErr w:type="spellEnd"/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, вместе имеющегося 11-12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атм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, когда масло подаётся только ПМН. Одновременно, с началом подачи масла главным масляным насосом и повышением давления в системе регулирования,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в следствии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смещения обратного клапана, повышается давление и в напорной линии ПМН выше имеющегося давления 11-12 атм. Убедившись в этом, дать выдержку в течении 5 минут. Если во время выдержки не будет каких-либо ненормальностей, ТО следует начать постепенно закрывать задвижку на напорной линии ПМН. При этом произойдёт полная перекладка обратного клапана. Понизив давление масла после выдержки на напорной линии ПМН до 11-12 </w:t>
      </w:r>
      <w:proofErr w:type="spellStart"/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атм</w:t>
      </w:r>
      <w:proofErr w:type="spellEnd"/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, проверить, что давление масла на регулирование не падает ниже 13-13,5 атм. Дальнейшим закрытием задвижки уменьшить давление масла в напорной линии ПМН до 9 атм. и снова проверить, давление масла на регулирование не снизилось. Полностью закрыть напорную задвижку и остановить ПМН.</w:t>
      </w:r>
    </w:p>
    <w:p w:rsidR="0041637A" w:rsidRPr="0041637A" w:rsidRDefault="0041637A" w:rsidP="004163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Обойти ТГ, проверить на ощупь </w:t>
      </w:r>
      <w:hyperlink r:id="rId11" w:tooltip="вибрация турбины" w:history="1">
        <w:r w:rsidRPr="008C4D3F">
          <w:rPr>
            <w:rFonts w:ascii="Times New Roman" w:eastAsia="Times New Roman" w:hAnsi="Times New Roman" w:cs="Times New Roman"/>
            <w:color w:val="FE8301"/>
            <w:sz w:val="24"/>
            <w:szCs w:val="24"/>
            <w:lang w:eastAsia="ru-RU"/>
          </w:rPr>
          <w:t>вибрацию подшипников</w:t>
        </w:r>
      </w:hyperlink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, убедиться в устойчивости вакуума и нормальной работе регулирования, получить подтверждение обходчика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по низу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о нормальной работе вспомогательного оборудования. Убедиться, что давление масла в системе регулирования 14 </w:t>
      </w:r>
      <w:proofErr w:type="spellStart"/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атм</w:t>
      </w:r>
      <w:proofErr w:type="spellEnd"/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, а в системе смазки за м/о 0,6-0,8 атм.</w:t>
      </w:r>
    </w:p>
    <w:p w:rsidR="0041637A" w:rsidRPr="0041637A" w:rsidRDefault="0041637A" w:rsidP="004163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При работе турбины на номинальной частоте вращения ротора произвести проверку плавности снижения и повышения частоты вращения при воздействии на синхронизатор РС.</w:t>
      </w:r>
    </w:p>
    <w:p w:rsidR="0041637A" w:rsidRPr="0041637A" w:rsidRDefault="0041637A" w:rsidP="004163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При пуске турбины после монтажа, капитального ремонта или длительного останова, за время которого производилась ревизия регулирования, необходимо:</w:t>
      </w:r>
    </w:p>
    <w:p w:rsidR="0041637A" w:rsidRPr="0041637A" w:rsidRDefault="0041637A" w:rsidP="004163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проверить синхронизатором плавность изменения оборотов в ту или другую сторону;</w:t>
      </w:r>
    </w:p>
    <w:p w:rsidR="0041637A" w:rsidRPr="0041637A" w:rsidRDefault="0041637A" w:rsidP="004163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lastRenderedPageBreak/>
        <w:t>произвести опробование автомата безопасности маслом и повышением числа оборотов;</w:t>
      </w:r>
    </w:p>
    <w:p w:rsidR="0041637A" w:rsidRPr="0041637A" w:rsidRDefault="0041637A" w:rsidP="004163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проверить плотность закрытия регулирующих клапанов, поворотных диафрагм и клапана автоматического затвора.</w:t>
      </w:r>
    </w:p>
    <w:p w:rsidR="0041637A" w:rsidRPr="0041637A" w:rsidRDefault="0041637A" w:rsidP="004163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</w:p>
    <w:p w:rsidR="0041637A" w:rsidRPr="0041637A" w:rsidRDefault="0041637A" w:rsidP="004163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Плотность стопорного и регулирующих клапанов должно быть такой, когда при их закрытом состоянии и номинальном давлении пропуск пара не должен вызывать вращение ротора турбины более 1500 об/мин. Плотность поворотных диафрагм ЦНД должно быть такой, когда при закрытых диафрагмах давление в камере нижнего отопительного отбора возрастает до величины не менее 1,2 атм. При проверке плотности диафрагм не допускать повышение давления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в отборе более одной избыточной атмосферы. Все проверки проводятся в присутствии начальника цеха или его заместителя в соответствии с утверждённой программой.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При увеличении частоты вращения ротора, особенно при неустановившемся режиме, следить, чтобы не произошло заброса воды в проточную часть турбины или в концевые уплотнения. Заброс воды может произойти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вследствии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резкого увеличения частоты вращения ротора или нагрузки, недостаточного прогрева </w:t>
      </w:r>
      <w:hyperlink r:id="rId12" w:tooltip="Система пара паровой турбины" w:history="1">
        <w:r w:rsidRPr="008C4D3F">
          <w:rPr>
            <w:rFonts w:ascii="Times New Roman" w:eastAsia="Times New Roman" w:hAnsi="Times New Roman" w:cs="Times New Roman"/>
            <w:color w:val="FE8301"/>
            <w:sz w:val="24"/>
            <w:szCs w:val="24"/>
            <w:lang w:eastAsia="ru-RU"/>
          </w:rPr>
          <w:t>паропроводов</w:t>
        </w:r>
      </w:hyperlink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 перед пуском, при переполнении пароперегревателей, плохой продувки паропровода к концевым уплотнениям. При возникновении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гидроударов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в паропроводе свежего пара или отборах следует открыть продувки этих паропроводов, проверить уровень воды в подогревателях и в случаи увеличения его принять меры к восстановлению уровня. При необходимости надлежит отключить подогреватель по пару. Если при пуске обнаружены признаки заброса воды в проточную часть, турбину следует остановить кнопкой аварийного останова.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Убедиться, что турбина нормально держит установившуюся частоту вращения ротора. Медленно открыть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байпасный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клапан ГПЗ и довести давление пара перед регулирующим клапаном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до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номинального. При повышении давления, частота вращения ротора может несколько повыситься (на 10-15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об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/мин). Если частота вращения турбины будет возрастать значительно, ТО </w:t>
      </w:r>
      <w:hyperlink r:id="rId13" w:tooltip="останов паровой турбины" w:history="1">
        <w:r w:rsidRPr="008C4D3F">
          <w:rPr>
            <w:rFonts w:ascii="Times New Roman" w:eastAsia="Times New Roman" w:hAnsi="Times New Roman" w:cs="Times New Roman"/>
            <w:color w:val="FE8301"/>
            <w:sz w:val="24"/>
            <w:szCs w:val="24"/>
            <w:lang w:eastAsia="ru-RU"/>
          </w:rPr>
          <w:t>турбина должно быть остановлена</w:t>
        </w:r>
      </w:hyperlink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Запрещается эксплуатация турбины в случаи неспособности регулирования удержать на Х.Х. нормальную частоту вращения ротора.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Турбина должна проработать при полной частоте вращения ротора до тех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пор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пока температура низа цилиндра не достигнет 210-220С°.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Записать расширение турбины при установившемся тепловом состоянии на Х.Х.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Убедившись в нормальной работе ТГ, приступить к его синхронизации. Зарегистрировать время включения в сеть.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Включить электрозащиту турбины.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После синхронизации и включения в сеть ТГ взять нагрузку 10 МВт воздействием на синхронизатор РС.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Зарегистрировать в журнале время начала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нагружения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турбины, а показания приборов записать в суточную ведомость.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После взятия нагрузки 10 МВт медленно открыть полностью ГПЗ, закрыть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байпасный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клапан. Закрыть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эл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. задвижку дренажа перепускных труб и паровых коробок боковых клапанов и </w:t>
      </w:r>
      <w:proofErr w:type="spell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эл</w:t>
      </w:r>
      <w:proofErr w:type="spell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 задвижку дренажа на ЦВД.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Отключить указатель искривления ротора.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lastRenderedPageBreak/>
        <w:t xml:space="preserve">Сделать выдержку при указанной выше нагрузке до прогрева нижней половины ЦВД в зоне регулирующей ступени до 330-360С°. Относительное удлинение ротора ЦВД должно быть не более +0,2 мм, учитывая, что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со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взятием нагрузки интенсивный прогрев турбины будет продолжаться и относительное удлинение ротора может возрасти.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Плавно нагрузить турбину до 40 МВт, допуская приращение нагрузки не выше 0,5 МВт в минуту и проработать при этой нагрузке около 40 минут.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Если после взятия нагрузки 40 МВт разность температур стенок цилиндра, фланцев и шпилек, крышки и корпуса стопорного клапана незначительны, ТО систему для обогрева фланцев и шпилек цилиндра отключить, но продолжать наблюдение за указанной разностью температур. Если разница температур дойдёт до недопустимых величин, необходимо вновь включить обогрев фланцев и шпилек. Если этого будет недостаточно, следует снизить скорость набора нагрузки.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Если турбина нагружается с введённым в работу ограничителем мощности и нагрузка достигает величины, соответствующей установки ограничителя мощности, на щите появится сигнал «Убавить». После этого машинист ЦТЩУ воздействием на синхронизатор должен снизить нагрузку пока сигнал «Убавить» не исчезнет.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Пустить сливной насос при наборе турбиной нагрузки примерно 40 МВт. Эл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.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 xml:space="preserve"> </w:t>
      </w:r>
      <w:proofErr w:type="gramStart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з</w:t>
      </w:r>
      <w:proofErr w:type="gramEnd"/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адвижка слива в конденсатор должна закрываться. Уровень конденсата в ПНД-3 будет поддерживаться клапаном, установленным на напоре сливного насоса, автоматически в пределах неравномерности регулирования.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Нагрузку выше 40 МВт до нагрузки 60 МВт набирать равномерно по 0,7 МВт в минуту.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Нагрузку выше 60 МВт до полной нагрузки набирать равномерно по 1,25 МВт в минуту.</w:t>
      </w:r>
    </w:p>
    <w:p w:rsidR="0041637A" w:rsidRPr="0041637A" w:rsidRDefault="0041637A" w:rsidP="004163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</w:pPr>
      <w:r w:rsidRPr="0041637A">
        <w:rPr>
          <w:rFonts w:ascii="Times New Roman" w:eastAsia="Times New Roman" w:hAnsi="Times New Roman" w:cs="Times New Roman"/>
          <w:color w:val="746A62"/>
          <w:sz w:val="24"/>
          <w:szCs w:val="24"/>
          <w:lang w:eastAsia="ru-RU"/>
        </w:rPr>
        <w:t>При пусках следить за ходом поршня сервомотора ЦВД дистанционно по указателю.</w:t>
      </w:r>
    </w:p>
    <w:p w:rsidR="005426D3" w:rsidRDefault="00C24E21">
      <w:r>
        <w:t xml:space="preserve">ИСТОЧНИКИ: </w:t>
      </w:r>
      <w:hyperlink r:id="rId14" w:history="1">
        <w:r w:rsidRPr="00B2215D">
          <w:rPr>
            <w:rStyle w:val="a3"/>
          </w:rPr>
          <w:t>https://ccpowerplant.ru/category/stati/ekspluataciya/page/6/</w:t>
        </w:r>
      </w:hyperlink>
    </w:p>
    <w:p w:rsidR="00C24E21" w:rsidRDefault="00C24E21"/>
    <w:p w:rsidR="00A02AE6" w:rsidRPr="008C4D3F" w:rsidRDefault="00A02AE6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047D5" w:rsidRPr="008C4D3F" w:rsidRDefault="00E047D5">
      <w:pPr>
        <w:rPr>
          <w:rFonts w:ascii="Times New Roman" w:hAnsi="Times New Roman" w:cs="Times New Roman"/>
          <w:sz w:val="24"/>
          <w:szCs w:val="24"/>
        </w:rPr>
      </w:pPr>
    </w:p>
    <w:sectPr w:rsidR="00E047D5" w:rsidRPr="008C4D3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F8B"/>
    <w:multiLevelType w:val="multilevel"/>
    <w:tmpl w:val="E16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B6993"/>
    <w:multiLevelType w:val="multilevel"/>
    <w:tmpl w:val="110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2543E"/>
    <w:multiLevelType w:val="multilevel"/>
    <w:tmpl w:val="460EE5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1906"/>
    <w:multiLevelType w:val="multilevel"/>
    <w:tmpl w:val="55368F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54EF0"/>
    <w:multiLevelType w:val="multilevel"/>
    <w:tmpl w:val="0EE2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343AA"/>
    <w:multiLevelType w:val="multilevel"/>
    <w:tmpl w:val="30F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15781"/>
    <w:multiLevelType w:val="multilevel"/>
    <w:tmpl w:val="5CA48C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538A5"/>
    <w:multiLevelType w:val="multilevel"/>
    <w:tmpl w:val="BD6EB14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848F7"/>
    <w:multiLevelType w:val="multilevel"/>
    <w:tmpl w:val="D9789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E08EE"/>
    <w:multiLevelType w:val="multilevel"/>
    <w:tmpl w:val="6B6A5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D55D2"/>
    <w:multiLevelType w:val="multilevel"/>
    <w:tmpl w:val="4FB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24F8D"/>
    <w:multiLevelType w:val="multilevel"/>
    <w:tmpl w:val="217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37E29"/>
    <w:multiLevelType w:val="multilevel"/>
    <w:tmpl w:val="5C3E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7A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65022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1637A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4D3F"/>
    <w:rsid w:val="008C6B34"/>
    <w:rsid w:val="008F44C6"/>
    <w:rsid w:val="00921E57"/>
    <w:rsid w:val="00A02AE6"/>
    <w:rsid w:val="00A41452"/>
    <w:rsid w:val="00A73767"/>
    <w:rsid w:val="00AB4A31"/>
    <w:rsid w:val="00B0058C"/>
    <w:rsid w:val="00B1413E"/>
    <w:rsid w:val="00B25019"/>
    <w:rsid w:val="00B55488"/>
    <w:rsid w:val="00B62673"/>
    <w:rsid w:val="00B72336"/>
    <w:rsid w:val="00B758BF"/>
    <w:rsid w:val="00B772F9"/>
    <w:rsid w:val="00BB76A0"/>
    <w:rsid w:val="00BC1987"/>
    <w:rsid w:val="00BC4F3C"/>
    <w:rsid w:val="00C13C36"/>
    <w:rsid w:val="00C24E21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047D5"/>
    <w:rsid w:val="00E20F4F"/>
    <w:rsid w:val="00E76695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41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1637A"/>
    <w:rPr>
      <w:color w:val="0000FF"/>
      <w:u w:val="single"/>
    </w:rPr>
  </w:style>
  <w:style w:type="paragraph" w:customStyle="1" w:styleId="screen-reader-text">
    <w:name w:val="screen-reader-text"/>
    <w:basedOn w:val="a"/>
    <w:rsid w:val="0041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izspsnetworkname">
    <w:name w:val="juiz_sps_network_name"/>
    <w:basedOn w:val="a0"/>
    <w:rsid w:val="0041637A"/>
  </w:style>
  <w:style w:type="paragraph" w:customStyle="1" w:styleId="wp-caption-text">
    <w:name w:val="wp-caption-text"/>
    <w:basedOn w:val="a"/>
    <w:rsid w:val="0041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41637A"/>
  </w:style>
  <w:style w:type="character" w:customStyle="1" w:styleId="posttitle">
    <w:name w:val="posttitle"/>
    <w:basedOn w:val="a0"/>
    <w:rsid w:val="0041637A"/>
  </w:style>
  <w:style w:type="paragraph" w:styleId="a5">
    <w:name w:val="Balloon Text"/>
    <w:basedOn w:val="a"/>
    <w:link w:val="a6"/>
    <w:uiPriority w:val="99"/>
    <w:semiHidden/>
    <w:unhideWhenUsed/>
    <w:rsid w:val="0041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3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4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93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6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654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04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8364">
                      <w:marLeft w:val="0"/>
                      <w:marRight w:val="30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6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638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powerplant.ru/izmerenie-temperatury-korpusa-turbiny/" TargetMode="External"/><Relationship Id="rId13" Type="http://schemas.openxmlformats.org/officeDocument/2006/relationships/hyperlink" Target="http://ccpowerplant.ru/ostanov-parovoj-turbin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cpowerplant.ru/sistema-para-parovoj-turbin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cpowerplant.ru/wp-content/uploads/2015/03/pusk-parovoj-turbiny-iz-holodnogo-sostojanija.jpg" TargetMode="External"/><Relationship Id="rId11" Type="http://schemas.openxmlformats.org/officeDocument/2006/relationships/hyperlink" Target="http://ccpowerplant.ru/vibraciya-turbiny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cpowerplant.ru/rabota-sistemy-regulirovaniya-turbiny-t-100-1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powerplant.ru/rabochie-lopatki-parovyx-turbin/" TargetMode="External"/><Relationship Id="rId14" Type="http://schemas.openxmlformats.org/officeDocument/2006/relationships/hyperlink" Target="https://ccpowerplant.ru/category/stati/ekspluataciya/page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2020-05-26T07:40:00Z</dcterms:created>
  <dcterms:modified xsi:type="dcterms:W3CDTF">2020-05-26T08:47:00Z</dcterms:modified>
</cp:coreProperties>
</file>