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2F" w:rsidRDefault="00B00C2F" w:rsidP="00B00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C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3.06.2020 19-2 Техническое обслуживание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турбинного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оборудовании.</w:t>
      </w:r>
    </w:p>
    <w:p w:rsidR="00FE4723" w:rsidRDefault="00B00C2F" w:rsidP="00FE4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</w:p>
    <w:p w:rsidR="00B00C2F" w:rsidRPr="00B00C2F" w:rsidRDefault="00B00C2F" w:rsidP="00FE4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474747"/>
          <w:kern w:val="36"/>
          <w:sz w:val="24"/>
          <w:szCs w:val="24"/>
          <w:lang w:eastAsia="ru-RU"/>
        </w:rPr>
        <w:t xml:space="preserve">Лекция: </w:t>
      </w:r>
      <w:r w:rsidRPr="00B00C2F">
        <w:rPr>
          <w:rFonts w:ascii="Arial" w:eastAsia="Times New Roman" w:hAnsi="Arial" w:cs="Arial"/>
          <w:bCs/>
          <w:color w:val="474747"/>
          <w:kern w:val="36"/>
          <w:sz w:val="24"/>
          <w:szCs w:val="24"/>
          <w:lang w:eastAsia="ru-RU"/>
        </w:rPr>
        <w:t>Регенеративный цикл паротурбинной установки</w:t>
      </w:r>
      <w:r>
        <w:rPr>
          <w:rFonts w:ascii="Arial" w:eastAsia="Times New Roman" w:hAnsi="Arial" w:cs="Arial"/>
          <w:bCs/>
          <w:color w:val="474747"/>
          <w:kern w:val="36"/>
          <w:sz w:val="24"/>
          <w:szCs w:val="24"/>
          <w:lang w:eastAsia="ru-RU"/>
        </w:rPr>
        <w:t>.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Регенеративным циклом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ПТУ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обычно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называется такой цикл, в котором осуществляется подогрев питательной воды за счет теплоты пара, отбираемой из различных точек проточной части турбины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. Пар отбирается из турбины после того, как он пройдет ряд ее ступеней и совершит работу; при этом давление понижается от начального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p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1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до давления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р</w:t>
      </w:r>
      <w:proofErr w:type="gramStart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perscript"/>
          <w:lang w:eastAsia="ru-RU"/>
        </w:rPr>
        <w:t>0</w:t>
      </w:r>
      <w:proofErr w:type="gramEnd"/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, 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которое поддерживается в отборе.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Отбираемый пар направляется в подогреватели, куда также поступает конденсат или питательная вода. Здесь в результате теплообмена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пар конденсируется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, а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вода нагревается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и затем подается в парогенератор. Конденсат отборного (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греющего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) пара также поступает в парогенератор.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D3D3D"/>
          <w:sz w:val="24"/>
          <w:szCs w:val="24"/>
          <w:lang w:eastAsia="ru-RU"/>
        </w:rPr>
        <w:drawing>
          <wp:inline distT="0" distB="0" distL="0" distR="0">
            <wp:extent cx="4114800" cy="3086100"/>
            <wp:effectExtent l="19050" t="0" r="0" b="0"/>
            <wp:docPr id="1" name="Рисунок 1" descr="https://helpiks.org/helpiksorg/baza3/68217564673.files/image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iks.org/helpiksorg/baza3/68217564673.files/image0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Для подогрева воды применяются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поверхностные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и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смешивающие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подогреватели, которые называются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регенеративными подогревателями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. В смешивающих подогревателях вода нагревается до температуры кипения в результате смешения воды и конденсата пара, в поверхностных подогревателях вода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 xml:space="preserve">не </w:t>
      </w:r>
      <w:proofErr w:type="spellStart"/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догревается</w:t>
      </w:r>
      <w:proofErr w:type="spellEnd"/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на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2-3</w:t>
      </w:r>
      <w:proofErr w:type="gramStart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°С</w:t>
      </w:r>
      <w:proofErr w:type="gramEnd"/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до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температуры кипения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, так как теплообмен между паром и водой происходит через разделяющую их поверхность труб.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Рисунок 13.11 – Принципиальная схема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ПТУ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с двумя смешивающими регенеративными подогревателями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Экономически целесообразно подогревать питательную воду последовательно в нескольких подогревателях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количество которых 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lastRenderedPageBreak/>
        <w:t>устанавливается технико-экономическим расчетом. Число и места отборов пара зависят от многих факторов и в первую очередь от начальных параметров пара (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р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1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и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t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1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)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, 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мощности установки и конечной температуры подогрева питательной воды.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В современных мощных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ПТУ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подогрев питательной воды осуществляется в регенеративных подогревателях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поверхностного типа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, количество которых может доходить до десяти.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Рассмотрим особенности регенеративного цикла применительно к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ПТУ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 с двумя смешивающими подогревателями, </w:t>
      </w:r>
      <w:proofErr w:type="gramStart"/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схема</w:t>
      </w:r>
      <w:proofErr w:type="gramEnd"/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которой изображена рисунке 13.11.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Процессы в установке протекают следующим образом. Из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парогенератора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proofErr w:type="spellStart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ПГ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перегретый</w:t>
      </w:r>
      <w:proofErr w:type="spellEnd"/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пар с давлением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p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1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и температурой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t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1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поступает в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турбину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Т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.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Здесь одна часть пара расширяется до давления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р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perscript"/>
          <w:lang w:eastAsia="ru-RU"/>
        </w:rPr>
        <w:t>0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1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&lt;p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1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, поступает в первый отбор (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точка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а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) 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и направляется в смешивающий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подогреватель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СП-1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. 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Другая часть пара расширяется до более низкого давления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р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perscript"/>
          <w:lang w:eastAsia="ru-RU"/>
        </w:rPr>
        <w:t>0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2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&lt;p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perscript"/>
          <w:lang w:eastAsia="ru-RU"/>
        </w:rPr>
        <w:t>0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1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и поступает во второй отбор (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точка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proofErr w:type="spellStart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b</w:t>
      </w:r>
      <w:proofErr w:type="spellEnd"/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), 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откуда направляется в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смешивающий подогреватель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СП-2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.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Основная (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третья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) часть пара проходит все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ступени турбины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, расширяется до конечного давления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р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2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и поступает в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конденсатор</w:t>
      </w:r>
      <w:proofErr w:type="gramStart"/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К</w:t>
      </w:r>
      <w:proofErr w:type="gramEnd"/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, 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где полностью конденсируется. Образующийся конденсат, называемый основным, последовательно прокачивается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конденсатными насосами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proofErr w:type="spellStart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КН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через</w:t>
      </w:r>
      <w:proofErr w:type="spellEnd"/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смешивающие подогреватели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СП-2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и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СП-1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. 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В каждом из них основной конденсат смешивается с конденсатом отборного пара и ступенчато подогревается до температуры кипения, соответствующей давлениям отборов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р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perscript"/>
          <w:lang w:eastAsia="ru-RU"/>
        </w:rPr>
        <w:t>0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2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и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p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perscript"/>
          <w:lang w:eastAsia="ru-RU"/>
        </w:rPr>
        <w:t>0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1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. После подогревателей нагретая вода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питательным насосом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proofErr w:type="gramStart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ПН</w:t>
      </w:r>
      <w:proofErr w:type="gramEnd"/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подается снова в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парогенератор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, чем и заканчивается цикл.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Для исследования и расчета основных характеристик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регенеративного цикла 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применяются следующие обозначения: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α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1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– доля пара, поступающего в первый отбор;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α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2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– доля пара, поступающего во второй отбор;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-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1-α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1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-α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2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– доля пара, поступающего в конденсатор.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Параметры пара, поступающего в турбину: давление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p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1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, 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температура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t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1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и энтальпия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i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1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.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Параметры пара первого отбора: давление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p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perscript"/>
          <w:lang w:eastAsia="ru-RU"/>
        </w:rPr>
        <w:t>0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1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, температура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t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perscript"/>
          <w:lang w:eastAsia="ru-RU"/>
        </w:rPr>
        <w:t>0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1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энтальпия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i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perscript"/>
          <w:lang w:eastAsia="ru-RU"/>
        </w:rPr>
        <w:t>0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1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энтальпия его конденсата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i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perscript"/>
          <w:lang w:eastAsia="ru-RU"/>
        </w:rPr>
        <w:t>0’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1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.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lastRenderedPageBreak/>
        <w:t>Параметры пара второго отбора: давление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p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perscript"/>
          <w:lang w:eastAsia="ru-RU"/>
        </w:rPr>
        <w:t>0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2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, 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температура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i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perscript"/>
          <w:lang w:eastAsia="ru-RU"/>
        </w:rPr>
        <w:t>0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2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, энтальпия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i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perscript"/>
          <w:lang w:eastAsia="ru-RU"/>
        </w:rPr>
        <w:t>0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2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энтальпия его конденсата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i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perscript"/>
          <w:lang w:eastAsia="ru-RU"/>
        </w:rPr>
        <w:t>0’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2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.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Параметры пара при входе в конденсатор: давление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p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2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энтальпия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i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2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энтальпия его конденсатора</w:t>
      </w:r>
      <w:proofErr w:type="gramStart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i</w:t>
      </w:r>
      <w:proofErr w:type="gramEnd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perscript"/>
          <w:lang w:eastAsia="ru-RU"/>
        </w:rPr>
        <w:t>’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2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.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Процесс расширения пара и турбине считается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обратимым адиабатным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; гидравлические и тепловые потери трубопроводов отборного пара и тепловые потери подогревателей не принимаются во внимание, работа насосов не учитывается. При указанных условиях состояния пара в </w:t>
      </w:r>
      <w:proofErr w:type="spellStart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i-s</w:t>
      </w:r>
      <w:proofErr w:type="spellEnd"/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–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диаграмме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находятся как точки пересечения соответствующих изобар и адиабаты расширения (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рисунок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13.12).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Энтальпии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пара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находятся непосредственно из </w:t>
      </w:r>
      <w:proofErr w:type="spellStart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i-s</w:t>
      </w:r>
      <w:proofErr w:type="spellEnd"/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–диаграммы; энтальпии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конденсата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– при помощи таблиц водяного пара. Количество пара, поступающего в подогреватели из отборов турбины, находят из теплового баланса подогревателей.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Составим эти тепловые балансы и найдем соответствующие доли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α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1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и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α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2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.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D3D3D"/>
          <w:sz w:val="24"/>
          <w:szCs w:val="24"/>
          <w:lang w:eastAsia="ru-RU"/>
        </w:rPr>
        <w:drawing>
          <wp:inline distT="0" distB="0" distL="0" distR="0">
            <wp:extent cx="3514725" cy="2647950"/>
            <wp:effectExtent l="19050" t="0" r="9525" b="0"/>
            <wp:docPr id="2" name="Рисунок 2" descr="https://helpiks.org/helpiksorg/baza3/68217564673.files/image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elpiks.org/helpiksorg/baza3/68217564673.files/image0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Рисунок 13.12 – Адиабатный процесс расширения пара в регенеративном цикле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Подогреватель СП-2.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В этот подогреватель из конденсатора поступает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1-α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1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-α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2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 кг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воды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, из второго отбора –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α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2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 кг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пара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и выходит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1-α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1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 кг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воды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. Учитывая ранее принятые обозначения, составим уравнение теплового баланса (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рисунок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13.11)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D3D3D"/>
          <w:sz w:val="24"/>
          <w:szCs w:val="24"/>
          <w:lang w:eastAsia="ru-RU"/>
        </w:rPr>
        <w:drawing>
          <wp:inline distT="0" distB="0" distL="0" distR="0">
            <wp:extent cx="2552700" cy="285750"/>
            <wp:effectExtent l="19050" t="0" r="0" b="0"/>
            <wp:docPr id="3" name="Рисунок 3" descr="https://helpiks.org/helpiksorg/baza3/68217564673.files/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elpiks.org/helpiksorg/baza3/68217564673.files/image07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. (13.17)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После преобразований получим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D3D3D"/>
          <w:sz w:val="24"/>
          <w:szCs w:val="24"/>
          <w:lang w:eastAsia="ru-RU"/>
        </w:rPr>
        <w:lastRenderedPageBreak/>
        <w:drawing>
          <wp:inline distT="0" distB="0" distL="0" distR="0">
            <wp:extent cx="1762125" cy="571500"/>
            <wp:effectExtent l="19050" t="0" r="9525" b="0"/>
            <wp:docPr id="4" name="Рисунок 4" descr="https://helpiks.org/helpiksorg/baza3/68217564673.files/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elpiks.org/helpiksorg/baza3/68217564673.files/image07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(13.18)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Подогреватель СП-1.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В этот подогреватель из первого отбора поступает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α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1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кг пара, из подогревателя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СП-2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–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1-α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1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 кг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конденсата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и выходит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1 кг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воды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(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рисунок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13.11). В соответствии с принятыми обозначениями тепловой баланс подогревателя выражается уравнением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D3D3D"/>
          <w:sz w:val="24"/>
          <w:szCs w:val="24"/>
          <w:lang w:eastAsia="ru-RU"/>
        </w:rPr>
        <w:drawing>
          <wp:inline distT="0" distB="0" distL="0" distR="0">
            <wp:extent cx="1695450" cy="304800"/>
            <wp:effectExtent l="19050" t="0" r="0" b="0"/>
            <wp:docPr id="5" name="Рисунок 5" descr="https://helpiks.org/helpiksorg/baza3/68217564673.files/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elpiks.org/helpiksorg/baza3/68217564673.files/image07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, (13.19)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откуда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D3D3D"/>
          <w:sz w:val="24"/>
          <w:szCs w:val="24"/>
          <w:lang w:eastAsia="ru-RU"/>
        </w:rPr>
        <w:drawing>
          <wp:inline distT="0" distB="0" distL="0" distR="0">
            <wp:extent cx="1133475" cy="619125"/>
            <wp:effectExtent l="19050" t="0" r="9525" b="0"/>
            <wp:docPr id="6" name="Рисунок 6" descr="https://helpiks.org/helpiksorg/baza3/68217564673.files/image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elpiks.org/helpiksorg/baza3/68217564673.files/image08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(13.20)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После подогревателя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СП-1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 вода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с энтальпией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i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perscript"/>
          <w:lang w:eastAsia="ru-RU"/>
        </w:rPr>
        <w:t>0’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1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. 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поступает в парогенератор и превращается в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перегретый пар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. Количество теплоты, затраченной в парогенераторе для получения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1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кг перегретого пара, составляет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D3D3D"/>
          <w:sz w:val="24"/>
          <w:szCs w:val="24"/>
          <w:lang w:eastAsia="ru-RU"/>
        </w:rPr>
        <w:drawing>
          <wp:inline distT="0" distB="0" distL="0" distR="0">
            <wp:extent cx="866775" cy="285750"/>
            <wp:effectExtent l="19050" t="0" r="9525" b="0"/>
            <wp:docPr id="7" name="Рисунок 7" descr="https://helpiks.org/helpiksorg/baza3/68217564673.files/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elpiks.org/helpiksorg/baza3/68217564673.files/image08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, (13.21)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что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меньше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, чем в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цикле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proofErr w:type="spellStart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Ренкина</w:t>
      </w:r>
      <w:proofErr w:type="spellEnd"/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.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Количество теплоты, отданной в конденсаторе охлаждающей воде, на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 xml:space="preserve">1 </w:t>
      </w:r>
      <w:proofErr w:type="spellStart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кг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пара</w:t>
      </w:r>
      <w:proofErr w:type="spellEnd"/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</w:t>
      </w:r>
      <w:proofErr w:type="gramStart"/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поступающего</w:t>
      </w:r>
      <w:proofErr w:type="gramEnd"/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в турбину, найдем по уравнению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D3D3D"/>
          <w:sz w:val="24"/>
          <w:szCs w:val="24"/>
          <w:lang w:eastAsia="ru-RU"/>
        </w:rPr>
        <w:drawing>
          <wp:inline distT="0" distB="0" distL="0" distR="0">
            <wp:extent cx="1885950" cy="285750"/>
            <wp:effectExtent l="0" t="0" r="0" b="0"/>
            <wp:docPr id="8" name="Рисунок 8" descr="https://helpiks.org/helpiksorg/baza3/68217564673.files/image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elpiks.org/helpiksorg/baza3/68217564673.files/image08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(13.22)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что тоже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меньше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, чем в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цикле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proofErr w:type="spellStart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Ренкина</w:t>
      </w:r>
      <w:proofErr w:type="spellEnd"/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.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proofErr w:type="gramStart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Термический</w:t>
      </w:r>
      <w:proofErr w:type="gramEnd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 xml:space="preserve"> К.П.Д.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регенеративного цикла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выражается уравнением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D3D3D"/>
          <w:sz w:val="24"/>
          <w:szCs w:val="24"/>
          <w:lang w:eastAsia="ru-RU"/>
        </w:rPr>
        <w:drawing>
          <wp:inline distT="0" distB="0" distL="0" distR="0">
            <wp:extent cx="2714625" cy="552450"/>
            <wp:effectExtent l="19050" t="0" r="9525" b="0"/>
            <wp:docPr id="9" name="Рисунок 9" descr="https://helpiks.org/helpiksorg/baza3/68217564673.files/image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elpiks.org/helpiksorg/baza3/68217564673.files/image08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(13.23)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Работа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1 кг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пара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в рассматриваемом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регенеративном цикле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может быть определена следующим образом. Часть пара, поступающая в первый отбор при понижении давления от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p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1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до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p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perscript"/>
          <w:lang w:eastAsia="ru-RU"/>
        </w:rPr>
        <w:t>0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1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, совершает работу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D3D3D"/>
          <w:sz w:val="24"/>
          <w:szCs w:val="24"/>
          <w:lang w:eastAsia="ru-RU"/>
        </w:rPr>
        <w:drawing>
          <wp:inline distT="0" distB="0" distL="0" distR="0">
            <wp:extent cx="1162050" cy="304800"/>
            <wp:effectExtent l="19050" t="0" r="0" b="0"/>
            <wp:docPr id="10" name="Рисунок 10" descr="https://helpiks.org/helpiksorg/baza3/68217564673.files/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elpiks.org/helpiksorg/baza3/68217564673.files/image08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(13.24)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Другая часть пара, расширяясь между начальным давлением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p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1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и давлением отбора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p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perscript"/>
          <w:lang w:eastAsia="ru-RU"/>
        </w:rPr>
        <w:t>0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2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, совершает работу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D3D3D"/>
          <w:sz w:val="24"/>
          <w:szCs w:val="24"/>
          <w:lang w:eastAsia="ru-RU"/>
        </w:rPr>
        <w:drawing>
          <wp:inline distT="0" distB="0" distL="0" distR="0">
            <wp:extent cx="1133475" cy="285750"/>
            <wp:effectExtent l="0" t="0" r="9525" b="0"/>
            <wp:docPr id="11" name="Рисунок 11" descr="https://helpiks.org/helpiksorg/baza3/68217564673.files/imag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helpiks.org/helpiksorg/baza3/68217564673.files/image09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(13.25)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lastRenderedPageBreak/>
        <w:t>Оставшаяся основная часть пара проходит через всю турбину, расширяется и понижает давление от начального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p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1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до конечного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р</w:t>
      </w:r>
      <w:proofErr w:type="gramStart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2</w:t>
      </w:r>
      <w:proofErr w:type="gramEnd"/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, работа этой части пара равна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D3D3D"/>
          <w:sz w:val="24"/>
          <w:szCs w:val="24"/>
          <w:lang w:eastAsia="ru-RU"/>
        </w:rPr>
        <w:drawing>
          <wp:inline distT="0" distB="0" distL="0" distR="0">
            <wp:extent cx="1876425" cy="304800"/>
            <wp:effectExtent l="0" t="0" r="9525" b="0"/>
            <wp:docPr id="12" name="Рисунок 12" descr="https://helpiks.org/helpiksorg/baza3/68217564673.files/imag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helpiks.org/helpiksorg/baza3/68217564673.files/image09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. (13.26)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Суммарная работа трех потоков есть работа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1 кг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пара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D3D3D"/>
          <w:sz w:val="24"/>
          <w:szCs w:val="24"/>
          <w:lang w:eastAsia="ru-RU"/>
        </w:rPr>
        <w:drawing>
          <wp:inline distT="0" distB="0" distL="0" distR="0">
            <wp:extent cx="4686300" cy="323850"/>
            <wp:effectExtent l="19050" t="0" r="0" b="0"/>
            <wp:docPr id="13" name="Рисунок 13" descr="https://helpiks.org/helpiksorg/baza3/68217564673.files/image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helpiks.org/helpiksorg/baza3/68217564673.files/image09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. (13.27)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После преобразований уравнение (13.27) приводится к виду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D3D3D"/>
          <w:sz w:val="24"/>
          <w:szCs w:val="24"/>
          <w:lang w:eastAsia="ru-RU"/>
        </w:rPr>
        <w:drawing>
          <wp:inline distT="0" distB="0" distL="0" distR="0">
            <wp:extent cx="2962275" cy="342900"/>
            <wp:effectExtent l="19050" t="0" r="9525" b="0"/>
            <wp:docPr id="14" name="Рисунок 14" descr="https://helpiks.org/helpiksorg/baza3/68217564673.files/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helpiks.org/helpiksorg/baza3/68217564673.files/image09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(13.28)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Из сравнения уравнений (13.6) и (13.28) видно, что при одних и тех же начальных и конечных параметрах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работа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1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кг пара в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цикле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proofErr w:type="spellStart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Ренкина</w:t>
      </w:r>
      <w:proofErr w:type="spellEnd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proofErr w:type="gramStart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l</w:t>
      </w:r>
      <w:proofErr w:type="gramEnd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Рен</w:t>
      </w:r>
      <w:proofErr w:type="spellEnd"/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больше, чем в регенеративном цикле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, т. е. </w:t>
      </w:r>
      <w:proofErr w:type="spellStart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l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Рен</w:t>
      </w:r>
      <w:proofErr w:type="spellEnd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 xml:space="preserve"> &gt; </w:t>
      </w:r>
      <w:proofErr w:type="spellStart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l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рег</w:t>
      </w:r>
      <w:proofErr w:type="spellEnd"/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.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Используя уравнения (13.28) и (13.21), получаем другое выражение для определения </w:t>
      </w:r>
      <w:r w:rsidRPr="00B00C2F">
        <w:rPr>
          <w:rFonts w:ascii="Arial" w:eastAsia="Times New Roman" w:hAnsi="Arial" w:cs="Arial"/>
          <w:b/>
          <w:bCs/>
          <w:i/>
          <w:iCs/>
          <w:color w:val="3D3D3D"/>
          <w:sz w:val="24"/>
          <w:szCs w:val="24"/>
          <w:lang w:eastAsia="ru-RU"/>
        </w:rPr>
        <w:t>термического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 К.П.Д. </w:t>
      </w:r>
      <w:r w:rsidRPr="00B00C2F">
        <w:rPr>
          <w:rFonts w:ascii="Arial" w:eastAsia="Times New Roman" w:hAnsi="Arial" w:cs="Arial"/>
          <w:b/>
          <w:bCs/>
          <w:i/>
          <w:iCs/>
          <w:color w:val="3D3D3D"/>
          <w:sz w:val="24"/>
          <w:szCs w:val="24"/>
          <w:lang w:eastAsia="ru-RU"/>
        </w:rPr>
        <w:t>регенеративного цикла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:</w:t>
      </w:r>
    </w:p>
    <w:p w:rsidR="00B00C2F" w:rsidRPr="00B00C2F" w:rsidRDefault="00B00C2F" w:rsidP="00B00C2F">
      <w:pPr>
        <w:spacing w:after="0" w:line="240" w:lineRule="auto"/>
        <w:jc w:val="center"/>
        <w:rPr>
          <w:rFonts w:ascii="Arial" w:eastAsia="Times New Roman" w:hAnsi="Arial" w:cs="Arial"/>
          <w:color w:val="424242"/>
          <w:sz w:val="20"/>
          <w:szCs w:val="20"/>
          <w:lang w:eastAsia="ru-RU"/>
        </w:rPr>
      </w:pPr>
      <w:hyperlink r:id="rId18" w:tgtFrame="_blank" w:history="1">
        <w:r w:rsidRPr="00B00C2F">
          <w:rPr>
            <w:rFonts w:ascii="Arial" w:eastAsia="Times New Roman" w:hAnsi="Arial" w:cs="Arial"/>
            <w:color w:val="0000FF"/>
            <w:sz w:val="20"/>
            <w:u w:val="single"/>
            <w:lang w:eastAsia="ru-RU"/>
          </w:rPr>
          <w:t>₽</w:t>
        </w:r>
      </w:hyperlink>
      <w:r>
        <w:rPr>
          <w:rFonts w:ascii="Arial" w:eastAsia="Times New Roman" w:hAnsi="Arial" w:cs="Arial"/>
          <w:noProof/>
          <w:color w:val="424242"/>
          <w:sz w:val="20"/>
          <w:szCs w:val="20"/>
          <w:lang w:eastAsia="ru-RU"/>
        </w:rPr>
        <w:drawing>
          <wp:inline distT="0" distB="0" distL="0" distR="0">
            <wp:extent cx="5076825" cy="2857500"/>
            <wp:effectExtent l="19050" t="0" r="9525" b="0"/>
            <wp:docPr id="15" name="Рисунок 15" descr="https://avatars.mds.yandex.net/get-direct/1876181/inKi8PCvjvSx-4OFk59ABQ/wy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get-direct/1876181/inKi8PCvjvSx-4OFk59ABQ/wy30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0C2F">
        <w:rPr>
          <w:rFonts w:ascii="Arial" w:eastAsia="Times New Roman" w:hAnsi="Arial" w:cs="Arial"/>
          <w:color w:val="424242"/>
          <w:sz w:val="20"/>
          <w:szCs w:val="20"/>
          <w:lang w:eastAsia="ru-RU"/>
        </w:rPr>
        <w:t xml:space="preserve">Паровая турбина Р-6 с </w:t>
      </w:r>
      <w:proofErr w:type="spellStart"/>
      <w:r w:rsidRPr="00B00C2F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консервацииМотор-редуктор</w:t>
      </w:r>
      <w:r w:rsidRPr="00B00C2F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Aquatron</w:t>
      </w:r>
      <w:proofErr w:type="spellEnd"/>
      <w:r w:rsidRPr="00B00C2F">
        <w:rPr>
          <w:rFonts w:ascii="Arial" w:eastAsia="Times New Roman" w:hAnsi="Arial" w:cs="Arial"/>
          <w:color w:val="424242"/>
          <w:sz w:val="20"/>
          <w:szCs w:val="20"/>
          <w:lang w:eastAsia="ru-RU"/>
        </w:rPr>
        <w:t xml:space="preserve"> </w:t>
      </w:r>
      <w:proofErr w:type="spellStart"/>
      <w:r w:rsidRPr="00B00C2F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Pulit</w:t>
      </w:r>
      <w:proofErr w:type="spellEnd"/>
      <w:r w:rsidRPr="00B00C2F">
        <w:rPr>
          <w:rFonts w:ascii="Arial" w:eastAsia="Times New Roman" w:hAnsi="Arial" w:cs="Arial"/>
          <w:color w:val="424242"/>
          <w:sz w:val="20"/>
          <w:szCs w:val="20"/>
          <w:lang w:eastAsia="ru-RU"/>
        </w:rPr>
        <w:t xml:space="preserve"> </w:t>
      </w:r>
      <w:r w:rsidRPr="00B00C2F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H</w:t>
      </w:r>
      <w:r w:rsidRPr="00B00C2F">
        <w:rPr>
          <w:rFonts w:ascii="Arial" w:eastAsia="Times New Roman" w:hAnsi="Arial" w:cs="Arial"/>
          <w:color w:val="424242"/>
          <w:sz w:val="20"/>
          <w:szCs w:val="20"/>
          <w:lang w:eastAsia="ru-RU"/>
        </w:rPr>
        <w:t>5ООО "НПК "ТС ТЕСТ" RA.RU.11АБ175 ошибок при сертификации продукции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D3D3D"/>
          <w:sz w:val="24"/>
          <w:szCs w:val="24"/>
          <w:lang w:eastAsia="ru-RU"/>
        </w:rPr>
        <w:drawing>
          <wp:inline distT="0" distB="0" distL="0" distR="0">
            <wp:extent cx="2828925" cy="581025"/>
            <wp:effectExtent l="19050" t="0" r="9525" b="0"/>
            <wp:docPr id="18" name="Рисунок 18" descr="https://helpiks.org/helpiksorg/baza3/68217564673.files/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helpiks.org/helpiksorg/baza3/68217564673.files/image098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(13.29)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Таким образом,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при осуществлении регенеративного цикла затрата теплоты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в п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арогенераторе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q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1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и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работа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1 кг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пара будут меньше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, чем в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цикле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proofErr w:type="spellStart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Ренкина</w:t>
      </w:r>
      <w:proofErr w:type="spellEnd"/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. Однако теплота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q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1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уменьшается более интенсивно, чем работа, и поэтому </w:t>
      </w:r>
      <w:proofErr w:type="gramStart"/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термический</w:t>
      </w:r>
      <w:proofErr w:type="gramEnd"/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К.П.Д.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регенеративного цикла всегда больше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, чем в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цикле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proofErr w:type="spellStart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Ренкина</w:t>
      </w:r>
      <w:proofErr w:type="spellEnd"/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.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 xml:space="preserve">Экономичность регенеративного цикла повышается с 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lastRenderedPageBreak/>
        <w:t>увеличением начальных параметров пара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p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1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,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t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1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и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числа отборов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; </w:t>
      </w:r>
      <w:proofErr w:type="gramStart"/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термический</w:t>
      </w:r>
      <w:proofErr w:type="gramEnd"/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К.П.Д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. цикла может быть на 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10-12%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выше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, чем в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цикле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proofErr w:type="spellStart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Ренкина</w:t>
      </w:r>
      <w:proofErr w:type="spellEnd"/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.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Удельный расход пара может быть определен из выражения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D3D3D"/>
          <w:sz w:val="24"/>
          <w:szCs w:val="24"/>
          <w:lang w:eastAsia="ru-RU"/>
        </w:rPr>
        <w:drawing>
          <wp:inline distT="0" distB="0" distL="0" distR="0">
            <wp:extent cx="809625" cy="542925"/>
            <wp:effectExtent l="0" t="0" r="9525" b="0"/>
            <wp:docPr id="19" name="Рисунок 19" descr="https://helpiks.org/helpiksorg/baza3/68217564673.files/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helpiks.org/helpiksorg/baza3/68217564673.files/image100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. (13.30)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Поскольку </w:t>
      </w:r>
      <w:proofErr w:type="spellStart"/>
      <w:proofErr w:type="gramStart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l</w:t>
      </w:r>
      <w:proofErr w:type="gramEnd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Рен</w:t>
      </w:r>
      <w:proofErr w:type="spellEnd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 xml:space="preserve"> &gt; </w:t>
      </w:r>
      <w:proofErr w:type="spellStart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l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vertAlign w:val="subscript"/>
          <w:lang w:eastAsia="ru-RU"/>
        </w:rPr>
        <w:t>рег</w:t>
      </w:r>
      <w:proofErr w:type="spellEnd"/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, то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удельный расход пара будет больше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, чем в </w:t>
      </w:r>
      <w:r w:rsidRPr="00B00C2F">
        <w:rPr>
          <w:rFonts w:ascii="Arial" w:eastAsia="Times New Roman" w:hAnsi="Arial" w:cs="Arial"/>
          <w:i/>
          <w:iCs/>
          <w:color w:val="3D3D3D"/>
          <w:sz w:val="24"/>
          <w:szCs w:val="24"/>
          <w:lang w:eastAsia="ru-RU"/>
        </w:rPr>
        <w:t>цикле</w:t>
      </w:r>
      <w:r w:rsidRPr="00B00C2F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 </w:t>
      </w:r>
      <w:proofErr w:type="spellStart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Ренкина</w:t>
      </w:r>
      <w:proofErr w:type="spellEnd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.</w:t>
      </w:r>
    </w:p>
    <w:p w:rsidR="00B00C2F" w:rsidRPr="00B00C2F" w:rsidRDefault="00B00C2F" w:rsidP="00B00C2F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Примен</w:t>
      </w:r>
      <w:r w:rsidR="00FE4723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ение регенеративного подогрева в</w:t>
      </w:r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 xml:space="preserve">оды не только повышает </w:t>
      </w:r>
      <w:proofErr w:type="gramStart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>термический</w:t>
      </w:r>
      <w:proofErr w:type="gramEnd"/>
      <w:r w:rsidRPr="00B00C2F">
        <w:rPr>
          <w:rFonts w:ascii="Arial" w:eastAsia="Times New Roman" w:hAnsi="Arial" w:cs="Arial"/>
          <w:b/>
          <w:bCs/>
          <w:color w:val="3D3D3D"/>
          <w:sz w:val="24"/>
          <w:szCs w:val="24"/>
          <w:lang w:eastAsia="ru-RU"/>
        </w:rPr>
        <w:t xml:space="preserve"> К.П.Д.,</w:t>
      </w:r>
      <w:r w:rsidRPr="00B00C2F">
        <w:rPr>
          <w:rFonts w:ascii="Arial" w:eastAsia="Times New Roman" w:hAnsi="Arial" w:cs="Arial"/>
          <w:b/>
          <w:bCs/>
          <w:i/>
          <w:iCs/>
          <w:color w:val="3D3D3D"/>
          <w:sz w:val="24"/>
          <w:szCs w:val="24"/>
          <w:lang w:eastAsia="ru-RU"/>
        </w:rPr>
        <w:t> но и оказывает большое влияние на конструктивное выполнение основных агрегатов паротурбинной установки.</w:t>
      </w:r>
    </w:p>
    <w:p w:rsidR="005426D3" w:rsidRDefault="00B00C2F">
      <w:r>
        <w:t>Контрольные вопросы:</w:t>
      </w:r>
    </w:p>
    <w:p w:rsidR="00B00C2F" w:rsidRDefault="00B00C2F">
      <w:r>
        <w:t>1. Что называют регенеративным циклом ПТУ?</w:t>
      </w:r>
    </w:p>
    <w:p w:rsidR="00B00C2F" w:rsidRDefault="00B00C2F">
      <w:r>
        <w:t>2.</w:t>
      </w:r>
      <w:r w:rsidR="00EB3052">
        <w:t xml:space="preserve"> За счет чего и где происходит нагрев питательной  воды?</w:t>
      </w:r>
    </w:p>
    <w:p w:rsidR="00EB3052" w:rsidRDefault="00EB3052">
      <w:r>
        <w:t>3. Какой конденсат называется основным</w:t>
      </w:r>
      <w:proofErr w:type="gramStart"/>
      <w:r>
        <w:t xml:space="preserve"> ?</w:t>
      </w:r>
      <w:proofErr w:type="gramEnd"/>
    </w:p>
    <w:p w:rsidR="00EB3052" w:rsidRDefault="00EB3052">
      <w:pPr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</w:pPr>
      <w:r>
        <w:t xml:space="preserve">4. </w:t>
      </w:r>
      <w:r w:rsidRPr="00EB3052">
        <w:rPr>
          <w:rFonts w:ascii="Times New Roman" w:hAnsi="Times New Roman" w:cs="Times New Roman"/>
        </w:rPr>
        <w:t xml:space="preserve">Почему </w:t>
      </w:r>
      <w:r w:rsidRPr="00EB3052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  <w:t>э</w:t>
      </w:r>
      <w:r w:rsidRPr="00B00C2F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  <w:t>кономически целесообразно подогревать питательную воду последовательно в нескольких подогревателях</w:t>
      </w:r>
      <w:r w:rsidRPr="00EB3052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  <w:t>?</w:t>
      </w:r>
    </w:p>
    <w:p w:rsidR="00FE4723" w:rsidRPr="00B00C2F" w:rsidRDefault="00EB3052" w:rsidP="00FE4723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  <w:t>5.</w:t>
      </w:r>
      <w:r w:rsidR="00FE4723" w:rsidRPr="00FE4723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  <w:t xml:space="preserve">Почему </w:t>
      </w:r>
      <w:r w:rsidR="00FE4723" w:rsidRPr="00FE4723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</w:t>
      </w:r>
      <w:r w:rsidR="00FE4723" w:rsidRPr="00B00C2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оличество теплоты, затраченной в парогенераторе для получения </w:t>
      </w:r>
      <w:r w:rsidR="00FE4723" w:rsidRPr="00FE4723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1</w:t>
      </w:r>
      <w:r w:rsidR="00FE4723" w:rsidRPr="00B00C2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кг перегретого пара,</w:t>
      </w:r>
    </w:p>
    <w:p w:rsidR="00FE4723" w:rsidRDefault="00FE4723" w:rsidP="00FE4723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B00C2F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  <w:t>меньше</w:t>
      </w:r>
      <w:r w:rsidRPr="00B00C2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, чем в </w:t>
      </w:r>
      <w:r w:rsidRPr="00B00C2F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  <w:t>цикле</w:t>
      </w:r>
      <w:r w:rsidRPr="00B00C2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</w:t>
      </w:r>
      <w:proofErr w:type="spellStart"/>
      <w:r w:rsidRPr="00FE4723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Ренкина</w:t>
      </w:r>
      <w:proofErr w:type="spellEnd"/>
      <w:r w:rsidRPr="00B00C2F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</w:t>
      </w:r>
      <w:proofErr w:type="gramStart"/>
      <w:r w:rsidRPr="00FE4723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?</w:t>
      </w:r>
      <w:proofErr w:type="gramEnd"/>
    </w:p>
    <w:p w:rsidR="00FE4723" w:rsidRDefault="00FE4723" w:rsidP="00FE4723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  <w:t>6.Вчем положительный эффект регенеративного подогрева питательной воды?</w:t>
      </w:r>
    </w:p>
    <w:p w:rsidR="00FE4723" w:rsidRPr="00B00C2F" w:rsidRDefault="00FE4723" w:rsidP="00FE4723">
      <w:pPr>
        <w:spacing w:before="150" w:after="150" w:line="360" w:lineRule="atLeast"/>
        <w:ind w:left="150" w:right="15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:rsidR="00EB3052" w:rsidRDefault="00EB3052"/>
    <w:sectPr w:rsidR="00EB3052" w:rsidSect="0054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C2F"/>
    <w:rsid w:val="0002437B"/>
    <w:rsid w:val="00026F6F"/>
    <w:rsid w:val="0003490B"/>
    <w:rsid w:val="000636AE"/>
    <w:rsid w:val="00082FAA"/>
    <w:rsid w:val="0009086D"/>
    <w:rsid w:val="000D3B40"/>
    <w:rsid w:val="000E4E04"/>
    <w:rsid w:val="001419C3"/>
    <w:rsid w:val="001F4D1E"/>
    <w:rsid w:val="002012A9"/>
    <w:rsid w:val="002158AE"/>
    <w:rsid w:val="002428A9"/>
    <w:rsid w:val="0027754F"/>
    <w:rsid w:val="002802BD"/>
    <w:rsid w:val="00286235"/>
    <w:rsid w:val="002A4AA1"/>
    <w:rsid w:val="002C353C"/>
    <w:rsid w:val="002C4EA9"/>
    <w:rsid w:val="002D2842"/>
    <w:rsid w:val="00371310"/>
    <w:rsid w:val="00395271"/>
    <w:rsid w:val="003B5104"/>
    <w:rsid w:val="00414F7C"/>
    <w:rsid w:val="0043709B"/>
    <w:rsid w:val="00460551"/>
    <w:rsid w:val="00532CFE"/>
    <w:rsid w:val="005426D3"/>
    <w:rsid w:val="00571249"/>
    <w:rsid w:val="00582675"/>
    <w:rsid w:val="005B54E9"/>
    <w:rsid w:val="005E6736"/>
    <w:rsid w:val="005F6498"/>
    <w:rsid w:val="006103BE"/>
    <w:rsid w:val="00634C17"/>
    <w:rsid w:val="00634F86"/>
    <w:rsid w:val="00636C63"/>
    <w:rsid w:val="00645861"/>
    <w:rsid w:val="00661313"/>
    <w:rsid w:val="00671B5C"/>
    <w:rsid w:val="006879D1"/>
    <w:rsid w:val="006A2015"/>
    <w:rsid w:val="006B6674"/>
    <w:rsid w:val="006D22B2"/>
    <w:rsid w:val="007046FF"/>
    <w:rsid w:val="007364A0"/>
    <w:rsid w:val="007426F2"/>
    <w:rsid w:val="00757E2E"/>
    <w:rsid w:val="00781F07"/>
    <w:rsid w:val="007838F2"/>
    <w:rsid w:val="00797E83"/>
    <w:rsid w:val="007D3CB1"/>
    <w:rsid w:val="00805937"/>
    <w:rsid w:val="008771E2"/>
    <w:rsid w:val="00877810"/>
    <w:rsid w:val="00884B94"/>
    <w:rsid w:val="008A3932"/>
    <w:rsid w:val="008C6B34"/>
    <w:rsid w:val="008F44C6"/>
    <w:rsid w:val="00911DE2"/>
    <w:rsid w:val="00921E57"/>
    <w:rsid w:val="00927A60"/>
    <w:rsid w:val="009946E0"/>
    <w:rsid w:val="00A41452"/>
    <w:rsid w:val="00A73767"/>
    <w:rsid w:val="00A82A5D"/>
    <w:rsid w:val="00AB4A31"/>
    <w:rsid w:val="00B0058C"/>
    <w:rsid w:val="00B00C2F"/>
    <w:rsid w:val="00B1413E"/>
    <w:rsid w:val="00B25019"/>
    <w:rsid w:val="00B62673"/>
    <w:rsid w:val="00B72336"/>
    <w:rsid w:val="00B758BF"/>
    <w:rsid w:val="00B772F9"/>
    <w:rsid w:val="00BB76A0"/>
    <w:rsid w:val="00BC1987"/>
    <w:rsid w:val="00BC4F3C"/>
    <w:rsid w:val="00C13C36"/>
    <w:rsid w:val="00C94E0D"/>
    <w:rsid w:val="00CA7D48"/>
    <w:rsid w:val="00D00E42"/>
    <w:rsid w:val="00D115CE"/>
    <w:rsid w:val="00D477C2"/>
    <w:rsid w:val="00D571F4"/>
    <w:rsid w:val="00D6179F"/>
    <w:rsid w:val="00D70EED"/>
    <w:rsid w:val="00D76293"/>
    <w:rsid w:val="00DC45FC"/>
    <w:rsid w:val="00DF69A2"/>
    <w:rsid w:val="00E006C9"/>
    <w:rsid w:val="00E029EA"/>
    <w:rsid w:val="00E03392"/>
    <w:rsid w:val="00E20F4F"/>
    <w:rsid w:val="00E76695"/>
    <w:rsid w:val="00E85085"/>
    <w:rsid w:val="00EB3052"/>
    <w:rsid w:val="00EB507A"/>
    <w:rsid w:val="00F263C2"/>
    <w:rsid w:val="00F4535C"/>
    <w:rsid w:val="00F57B22"/>
    <w:rsid w:val="00FA4508"/>
    <w:rsid w:val="00FC5FF3"/>
    <w:rsid w:val="00FE2AF0"/>
    <w:rsid w:val="00FE4723"/>
    <w:rsid w:val="00FE5E4E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D3"/>
  </w:style>
  <w:style w:type="paragraph" w:styleId="1">
    <w:name w:val="heading 1"/>
    <w:basedOn w:val="a"/>
    <w:link w:val="10"/>
    <w:uiPriority w:val="9"/>
    <w:qFormat/>
    <w:rsid w:val="00B00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0C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0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0C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00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2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00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9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2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hyperlink" Target="https://direct.yandex.ru/?partner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7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5.jpeg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2020-06-02T15:36:00Z</dcterms:created>
  <dcterms:modified xsi:type="dcterms:W3CDTF">2020-06-02T16:06:00Z</dcterms:modified>
</cp:coreProperties>
</file>