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10" w:rsidRPr="00834810" w:rsidRDefault="00834810" w:rsidP="008348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Подготовка котла к пуску</w:t>
      </w:r>
    </w:p>
    <w:p w:rsidR="00834810" w:rsidRPr="00834810" w:rsidRDefault="00834810" w:rsidP="008348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834810" w:rsidRPr="00834810" w:rsidRDefault="00834810" w:rsidP="008348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>Пуск котла - наиболее сложный режим его работы с большим числом операций по управлению, которые должны проводиться в определенной последовательности и часто за минимальное время. В этих условиях требуются четкое распределение обязанностей между персоналом оперативной вахты, координация ее действий, высокая дисциплина.</w:t>
      </w:r>
    </w:p>
    <w:p w:rsidR="00834810" w:rsidRPr="00834810" w:rsidRDefault="00834810" w:rsidP="008348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после монтажа, выхода из капитального или среднего ремонта пуск котла должен </w:t>
      </w:r>
      <w:proofErr w:type="gram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под руководством начальника цеха или его заместителя. Во всех остальных случаях котел пускается под руководством начальника смены или старшего машиниста.</w:t>
      </w:r>
    </w:p>
    <w:p w:rsidR="00834810" w:rsidRPr="00834810" w:rsidRDefault="00834810" w:rsidP="008348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Перед пуском </w:t>
      </w:r>
      <w:proofErr w:type="spell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котлоагрегата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из ремонта или длительного резерва (более 3 суток) необходимо проверить исправность и готовность к работе вспомогательного оборудования, контрольно-измерительных приборов (КИП), средств дистанционного управления арматурой и механизмами, авторегуляторов, защит, блокировок и средств оперативной связи. Выявленные неисправности должны быть устранены.</w:t>
      </w:r>
    </w:p>
    <w:p w:rsidR="00834810" w:rsidRPr="00834810" w:rsidRDefault="00834810" w:rsidP="008348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>При неисправности защит, действующих на останов котла, пуск его запрещается.</w:t>
      </w:r>
    </w:p>
    <w:p w:rsidR="00834810" w:rsidRPr="00834810" w:rsidRDefault="00834810" w:rsidP="008348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>Пуск оборудования в эксплуатацию после монтажа или ремонта производится только после составления заключения лабораторией металлов электростанции (или договорной организации) о выполнении установленного объема работ по входному контролю металла.</w:t>
      </w:r>
    </w:p>
    <w:p w:rsidR="00834810" w:rsidRPr="00834810" w:rsidRDefault="00834810" w:rsidP="00834810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3481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Подготовительные</w:t>
      </w:r>
      <w:proofErr w:type="gramEnd"/>
      <w:r w:rsidRPr="0083481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работы и осмотр </w:t>
      </w:r>
      <w:proofErr w:type="spellStart"/>
      <w:r w:rsidRPr="00834810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котлоагрегата</w:t>
      </w:r>
      <w:proofErr w:type="spellEnd"/>
    </w:p>
    <w:p w:rsidR="00834810" w:rsidRPr="00834810" w:rsidRDefault="00834810" w:rsidP="008348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Растопку котла производят после очередного останова или ремонта. Предварительно проверяют качество выполнения ремонтных работ, а также устранены ли дефекты и учтены ли замечания, записанные в журнал дефектов перед остановом котла. Для этого осматривают котел и его вспомогательное оборудование, проверяя состояние горелок, обмуровки, обшивки, коллекторов, </w:t>
      </w:r>
      <w:proofErr w:type="spell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паро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>- и водопроводов, их арматуры и подвесок (опор).</w:t>
      </w:r>
    </w:p>
    <w:p w:rsidR="00834810" w:rsidRPr="00834810" w:rsidRDefault="00834810" w:rsidP="008348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>Кроме того, осматривают: вспомогательные механизмы и их приводы, тягодутьевые машины (вентиляторы, дымососы, воздуходувки, электр</w:t>
      </w:r>
      <w:proofErr w:type="gram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турбоприводы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, системы охлаждения и смазки); мельницы, питатели сырого топлива и пыли, бункера; элементы системы пылеприготовления, обдувки; системы </w:t>
      </w:r>
      <w:proofErr w:type="spell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шлакозолоулавливания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и удаления. Обязательным условием является проверка связи, освещения, противопожарной готовности блока. Затем проверяют запасы топлива в бункерах и воды в баках конденсата, положение арматуры и гарнитуры на </w:t>
      </w:r>
      <w:proofErr w:type="gram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пароводяном</w:t>
      </w:r>
      <w:proofErr w:type="gram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газовоздушном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трактах, подготовку мазутного и газового хозяйства, работу защитно-запальных устройств, бесперебойность подачи пара от постороннего источника, правильность установки грузов предохранительных клапанов.</w:t>
      </w:r>
    </w:p>
    <w:p w:rsidR="00834810" w:rsidRPr="00834810" w:rsidRDefault="00834810" w:rsidP="008348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>После осмотра основного и вспомогательного оборудования, проверки выполнения работ и закрытия нарядов начальник смены цеха делает соответствующую запись в оперативном журнале с указанием времени начала пусковых операций, о чем оповещаются связанные с пуском начальники электрического, химического, топливного и транспортного цехов, а также цеха контрольно-измерительных приборов и автоматики.</w:t>
      </w:r>
    </w:p>
    <w:p w:rsidR="00834810" w:rsidRPr="00834810" w:rsidRDefault="00834810" w:rsidP="008348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После сборки электрических схем дистанционного управления, сигнализации, блокировок, защит и автоматики, их проверки в соответствии с местными условиями и включения контрольно-измерительных приборов собирают электрические схемы </w:t>
      </w:r>
      <w:r w:rsidRPr="008348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электропривода собственных нужд блока и начинают собирать и готовить к включению технологические схемы котла (</w:t>
      </w:r>
      <w:proofErr w:type="spell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газовоздушного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тракта, растопочного, </w:t>
      </w:r>
      <w:proofErr w:type="spell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паромазутного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хозяйства, пылеприготовления, </w:t>
      </w:r>
      <w:proofErr w:type="spell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шлакозолоулавливания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и удаления, обдувки и очистки).</w:t>
      </w:r>
      <w:proofErr w:type="gramEnd"/>
    </w:p>
    <w:p w:rsidR="00834810" w:rsidRPr="00834810" w:rsidRDefault="00834810" w:rsidP="008348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>Тщательно вентилируют топку и газоходы котла в течени</w:t>
      </w:r>
      <w:proofErr w:type="gram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10 минут при открытых шиберах </w:t>
      </w:r>
      <w:proofErr w:type="spell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газовоздушного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тракта с расходом воздуха не менее 25% номинального. Перед растопкой котла из неостывшего состояния при сохранившемся избыточном </w:t>
      </w:r>
      <w:proofErr w:type="gram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давлении</w:t>
      </w:r>
      <w:proofErr w:type="gram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в пароводяном тракте вентиляция должна начинаться не ранее, чем за 15 минут до розжига форсунок, для предотвращения опасных термических напряжений и переохлаждения.</w:t>
      </w:r>
    </w:p>
    <w:p w:rsidR="00834810" w:rsidRPr="00834810" w:rsidRDefault="00834810" w:rsidP="008348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>До вентиляции котла запрещается вносить в топку и газоходы котла любой открытый огонь, а также переносную электролампу из-за опасности хлопков или взрыва скопившихся газов. После вентиляции котла необходимо взять пробу из верхней части топки для определения отсутствия газа.</w:t>
      </w:r>
    </w:p>
    <w:p w:rsidR="00834810" w:rsidRPr="00834810" w:rsidRDefault="00834810" w:rsidP="008348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Не допускается растопка </w:t>
      </w:r>
      <w:proofErr w:type="spell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котлоагрегата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при неисправном </w:t>
      </w:r>
      <w:proofErr w:type="gram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состоянии</w:t>
      </w:r>
      <w:proofErr w:type="gram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КИП, автоматики, защит, блокировок и сигнализации.</w:t>
      </w:r>
    </w:p>
    <w:p w:rsidR="00834810" w:rsidRPr="00834810" w:rsidRDefault="00834810" w:rsidP="008348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 период подготовки к пуску, необходимо проверить </w:t>
      </w:r>
      <w:proofErr w:type="spell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запально-защитные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устройства, а при их </w:t>
      </w:r>
      <w:proofErr w:type="gram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подготовить достаточное количество ручных запальников. Подготовить схему дренажей главных паропроводов. Опробовать в работе шлаковые транспортеры шлакоудаления.</w:t>
      </w:r>
    </w:p>
    <w:p w:rsidR="00834810" w:rsidRPr="00834810" w:rsidRDefault="00834810" w:rsidP="008348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Подать воду в шлаковые ванны, на систему </w:t>
      </w:r>
      <w:proofErr w:type="spell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золоочистки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и на побудительные сопла по каналам ГЗУ.</w:t>
      </w:r>
    </w:p>
    <w:p w:rsidR="00834810" w:rsidRPr="00834810" w:rsidRDefault="00834810" w:rsidP="00834810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u w:val="single"/>
          <w:lang w:eastAsia="ru-RU"/>
        </w:rPr>
        <w:t> Заполнение котла водой</w:t>
      </w:r>
    </w:p>
    <w:p w:rsidR="00834810" w:rsidRPr="00834810" w:rsidRDefault="00834810" w:rsidP="008348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Для заполнения котельного агрегата должна использоваться </w:t>
      </w:r>
      <w:proofErr w:type="spell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деаэрированная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вода. Заполнение не </w:t>
      </w:r>
      <w:proofErr w:type="spell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деаэрированной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водой, содержащей растворенный кислород и свободную углекислоту, способствует интенсификации коррозии внутренней поверхности трубной системы и поэтому недопустимо.</w:t>
      </w:r>
    </w:p>
    <w:p w:rsidR="00834810" w:rsidRPr="00834810" w:rsidRDefault="00834810" w:rsidP="008348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В котельном агрегате элементы водного и парового тракта имеют разную толщину стенок и прогреваются с различной скоростью. </w:t>
      </w:r>
      <w:proofErr w:type="spell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Экономайзерные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и парообразующие трубы, имеющие относительно небольшую толщину, прогреваются быстро, а толстые стенки барабанов и коллекторов </w:t>
      </w:r>
      <w:proofErr w:type="gram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начительно медленнее.</w:t>
      </w:r>
    </w:p>
    <w:p w:rsidR="00834810" w:rsidRPr="00834810" w:rsidRDefault="00834810" w:rsidP="008348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При быстром заполнении горячей водой неравномерный прогрев барабана может вызвать опасные температурные напряжения внутри стенок барабана, в особенности при низкой начальной температуре стенок. Нагретые слои металла стремятся расшириться, в то время как холодные слои препятствуют расширению. В результате этого, во внутренних слоях стенок барабана возникают напряжения сжатия, а в наружных - напряжения растяжения. Теоретические расчеты показали, что эти напряжения могут достигать достаточно больших значений и при многократном </w:t>
      </w:r>
      <w:proofErr w:type="gram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повторении</w:t>
      </w:r>
      <w:proofErr w:type="gram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пусков могут вызвать малоцикловую усталость металла и трещины в нем.</w:t>
      </w:r>
    </w:p>
    <w:p w:rsidR="00834810" w:rsidRPr="00834810" w:rsidRDefault="00834810" w:rsidP="008348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В приближенных расчетах, принимая стенку барабана плоской, температурные напряжения можно рассчитать по упрощенной формуле</w:t>
      </w:r>
      <w:proofErr w:type="gramEnd"/>
    </w:p>
    <w:p w:rsidR="00834810" w:rsidRPr="00834810" w:rsidRDefault="00834810" w:rsidP="008348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Технические обследования, проводимые на электростанциях, выявили повреждения барабанов котлов высокого давления в виде трещин на поверхности трубных отверстий, на поверхности обечаек, днищ, в швах приварки штуцеров, в зонах приварки </w:t>
      </w:r>
      <w:proofErr w:type="spell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внутрибарабанных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устройств. Указанные повреждения связаны с комплексом различных факторов, в том числе и эксплуатационных, связанных с </w:t>
      </w:r>
      <w:r w:rsidRPr="008348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заполнением котла водой с температурой, значительно отличающейся от температуры металла барабана.</w:t>
      </w:r>
    </w:p>
    <w:p w:rsidR="00834810" w:rsidRPr="00834810" w:rsidRDefault="00834810" w:rsidP="008348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при </w:t>
      </w:r>
      <w:proofErr w:type="gram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заполнении</w:t>
      </w:r>
      <w:proofErr w:type="gram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котла водой во избежание недопустимых термических напряжений в теле барабана, следует руководствоваться следующими положениями:</w:t>
      </w:r>
    </w:p>
    <w:p w:rsidR="00834810" w:rsidRPr="00834810" w:rsidRDefault="00834810" w:rsidP="008348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>1. Запрещается заполнение водой горячего барабана (</w:t>
      </w:r>
      <w:proofErr w:type="gramStart"/>
      <w:r w:rsidRPr="00834810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t</w:t>
      </w:r>
      <w:proofErr w:type="spellStart"/>
      <w:proofErr w:type="gramEnd"/>
      <w:r w:rsidRPr="0083481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> = 200 – 300 °С) при давлении в котле близком к атмосферному. Заполнение неостывшего котла для проведения растопки разрешается при температуре металла верха опорожненного барабана не выше 160 °</w:t>
      </w:r>
      <w:proofErr w:type="gram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С.</w:t>
      </w:r>
      <w:proofErr w:type="gram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Если температура в какой-либо точке барабана превышает 140 °С заполнение его водой для </w:t>
      </w:r>
      <w:proofErr w:type="spell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гидроопрессовки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запрещается.</w:t>
      </w:r>
    </w:p>
    <w:p w:rsidR="00834810" w:rsidRPr="00834810" w:rsidRDefault="00834810" w:rsidP="008348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2. При пуске котла из холодного состояния и заполнении его питательной водой с температурой выше температуры стенки барабана котел должен вначале питаться небольшим количеством воды, чтобы при охлаждении ее в экономайзере разность температуры между </w:t>
      </w:r>
      <w:proofErr w:type="gram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водой, поступающей в барабан и телом барабана не превышала</w:t>
      </w:r>
      <w:proofErr w:type="gram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40 °С.</w:t>
      </w:r>
    </w:p>
    <w:p w:rsidR="00834810" w:rsidRPr="00834810" w:rsidRDefault="00834810" w:rsidP="008348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>3. При заполнении барабана котла питательной водой с температурой ниже температуры стенки барабана допускается разность температур стенки низа барабана и питательной воды не более 40 °С.</w:t>
      </w:r>
    </w:p>
    <w:p w:rsidR="00834810" w:rsidRPr="00834810" w:rsidRDefault="00834810" w:rsidP="008348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Во избежание повышенных напряжений, которые могут вызвать расстройство соединений, для заполнения котла при пусках из холодного состояния желательно использовать воду с температурой не выше 100 °С. </w:t>
      </w:r>
      <w:r w:rsidRPr="00834810">
        <w:rPr>
          <w:rFonts w:ascii="Times New Roman" w:hAnsi="Times New Roman" w:cs="Times New Roman"/>
          <w:sz w:val="28"/>
          <w:szCs w:val="28"/>
          <w:lang w:eastAsia="ru-RU"/>
        </w:rPr>
        <w:br/>
        <w:t>В начальный период рекомендуется вести заполнение котла с небольшим расходом, чтобы температура воды на входе в барабан не превышала </w:t>
      </w:r>
      <w:r w:rsidRPr="00834810">
        <w:rPr>
          <w:rFonts w:ascii="Times New Roman" w:hAnsi="Times New Roman" w:cs="Times New Roman"/>
          <w:sz w:val="28"/>
          <w:szCs w:val="28"/>
          <w:lang w:eastAsia="ru-RU"/>
        </w:rPr>
        <w:br/>
        <w:t>60 - 70 °С. По мере прогрева тракта и повышения расхода температуру перед барабаном доводят до</w:t>
      </w:r>
      <w:proofErr w:type="gram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80 -90 °С. Учитывая, что величина перепада температур определяется скоростью прогрева, заполнение котла водой рекомендуется вести в течение 1 - 2 часов, в зависимости от состояния металла барабана.</w:t>
      </w:r>
    </w:p>
    <w:p w:rsidR="00834810" w:rsidRPr="00834810" w:rsidRDefault="00834810" w:rsidP="008348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>Котел следует заполнить водой до растопочного уровня (низший уровень в водоуказательном приборе). Во время заполнения котла следует проверить плотность дренажей экранов котла и экономайзера (по температуре труб после запорных вентилей на ощупь).</w:t>
      </w:r>
    </w:p>
    <w:p w:rsidR="00834810" w:rsidRPr="00834810" w:rsidRDefault="00834810" w:rsidP="008348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После заполнения котла следует убедиться, что уровень воды в барабане не снижается, в противном случае, нужно найти </w:t>
      </w:r>
      <w:proofErr w:type="spell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неплотности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и устранить их, после чего </w:t>
      </w:r>
      <w:proofErr w:type="spellStart"/>
      <w:r w:rsidRPr="00834810">
        <w:rPr>
          <w:rFonts w:ascii="Times New Roman" w:hAnsi="Times New Roman" w:cs="Times New Roman"/>
          <w:sz w:val="28"/>
          <w:szCs w:val="28"/>
          <w:lang w:eastAsia="ru-RU"/>
        </w:rPr>
        <w:t>подпитать</w:t>
      </w:r>
      <w:proofErr w:type="spellEnd"/>
      <w:r w:rsidRPr="00834810">
        <w:rPr>
          <w:rFonts w:ascii="Times New Roman" w:hAnsi="Times New Roman" w:cs="Times New Roman"/>
          <w:sz w:val="28"/>
          <w:szCs w:val="28"/>
          <w:lang w:eastAsia="ru-RU"/>
        </w:rPr>
        <w:t xml:space="preserve"> котел до прежнего уровня.</w:t>
      </w:r>
    </w:p>
    <w:p w:rsidR="00834810" w:rsidRPr="00834810" w:rsidRDefault="00834810" w:rsidP="008348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481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1EDD" w:rsidRPr="00834810" w:rsidRDefault="00CB1EDD" w:rsidP="0083481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B1EDD" w:rsidRPr="00834810" w:rsidSect="00834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810"/>
    <w:rsid w:val="00834810"/>
    <w:rsid w:val="00CB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4810"/>
  </w:style>
  <w:style w:type="paragraph" w:styleId="a3">
    <w:name w:val="Plain Text"/>
    <w:basedOn w:val="a"/>
    <w:link w:val="a4"/>
    <w:uiPriority w:val="99"/>
    <w:semiHidden/>
    <w:unhideWhenUsed/>
    <w:rsid w:val="0083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834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83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348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1251</Words>
  <Characters>7134</Characters>
  <Application>Microsoft Office Word</Application>
  <DocSecurity>0</DocSecurity>
  <Lines>59</Lines>
  <Paragraphs>16</Paragraphs>
  <ScaleCrop>false</ScaleCrop>
  <Company>Microsoft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3</cp:revision>
  <dcterms:created xsi:type="dcterms:W3CDTF">2020-09-29T07:50:00Z</dcterms:created>
  <dcterms:modified xsi:type="dcterms:W3CDTF">2020-09-29T07:53:00Z</dcterms:modified>
</cp:coreProperties>
</file>