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3F" w:rsidRPr="00CE2E3F" w:rsidRDefault="00CE2E3F" w:rsidP="00CE2E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термины и определения электротехники</w:t>
      </w:r>
    </w:p>
    <w:p w:rsidR="00CE2E3F" w:rsidRPr="00CE2E3F" w:rsidRDefault="00CE2E3F" w:rsidP="00CE2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Электрический ток</w:t>
      </w:r>
    </w:p>
    <w:p w:rsid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 (I) это направленное движение свободных носителей электрического заряда. В металлах свободными носителями заряда являются электроны, в плазме, электролите — ионы.</w:t>
      </w:r>
    </w:p>
    <w:p w:rsidR="00CE2E3F" w:rsidRDefault="00CE2E3F" w:rsidP="00CE2E3F">
      <w:pPr>
        <w:spacing w:before="100" w:beforeAutospacing="1" w:after="100" w:afterAutospacing="1" w:line="240" w:lineRule="auto"/>
      </w:pPr>
      <w:r>
        <w:t xml:space="preserve">Единица измерения силы тока – ампер (А). Условно за положительное направление тока во внешней цепи принимают направление от положительно заряженного электрода (+) к отрицательно </w:t>
      </w:r>
      <w:proofErr w:type="gramStart"/>
      <w:r>
        <w:t>заряженному</w:t>
      </w:r>
      <w:proofErr w:type="gramEnd"/>
      <w:r>
        <w:t xml:space="preserve"> (-). Если направление тока в ветви неизвестно, то его выбирают произвольно. Если в результате расчета режима цепи, ток будет иметь отрицательное значение, то действительное направление тока противоположно произвольно </w:t>
      </w:r>
      <w:proofErr w:type="gramStart"/>
      <w:r>
        <w:t>выбранному</w:t>
      </w:r>
      <w:proofErr w:type="gramEnd"/>
      <w:r>
        <w:t>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напряжение (U) это характеристика работы сил поля по переносу электрических зарядов через внешние элементы цепи. При этом электрическая энергия преобразуется в другие виды. Единица измерения – вольт (В). За положительное направление напряжения приемника принимают направление, совпадающее с выбранным положительным направлением тока. В электрических цепях и энергетических системах напряжение может иметь значения в пределах от нескольких вольт до сотен тысяч вольт.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Электродвижущая сила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Электродвижущая сила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(ЭДС) характеризует способность индуцированного поля вызывать электрический ток. Единица измерения – вольт (В). Источники энергии могут быть источниками ЭДС и тока. В данном пособии рассматриваются только источники ЭДС. Источник ЭДС характеризуется двумя параметрами: значениями ЭДС (Е) и внутреннего сопротивления (r</w:t>
      </w:r>
      <w:r w:rsidRPr="00CE2E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Источник ЭДС, внутренним сопротивлением которого можно пренебречь, называют идеальным источником. Реальный источник ЭДС имеет определенное значение внутреннего сопротивления. У источника ЭДС внутренне сопротивление значительно меньше сопротивления нагрузки (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электрический ток в цепи зависит главным образом от величины ЭДС и сопротивления нагрузки. Источник ЭДС имеет следующие графические обозначения.</w:t>
      </w:r>
    </w:p>
    <w:p w:rsidR="00CE2E3F" w:rsidRPr="00CE2E3F" w:rsidRDefault="00CE2E3F" w:rsidP="00C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914400"/>
            <wp:effectExtent l="19050" t="0" r="9525" b="0"/>
            <wp:docPr id="3" name="Рисунок 3" descr="https://dprm.ru/wp-content/uploads/d-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prm.ru/wp-content/uploads/d-1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Вольтамперная характеристика источника ЭДС имеет вид:</w:t>
      </w:r>
    </w:p>
    <w:p w:rsidR="00CE2E3F" w:rsidRPr="00CE2E3F" w:rsidRDefault="00CE2E3F" w:rsidP="00C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52875" cy="2124075"/>
            <wp:effectExtent l="0" t="0" r="0" b="0"/>
            <wp:docPr id="4" name="Рисунок 4" descr="https://dprm.ru/wp-content/uploads/d-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prm.ru/wp-content/uploads/d-17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3F" w:rsidRPr="00CE2E3F" w:rsidRDefault="00CE2E3F" w:rsidP="00CE2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между напряжением на зажимах источника и его ЭДС имеет вид: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U = E — r</w:t>
      </w:r>
      <w:r w:rsidRPr="00CE2E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E3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×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(для реального источника ЭДС) 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U = E (для идеального источника).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сопротивление R это величина, характеризующая противодействие проводящей среды движению свободных электрических зарядов (току). Единица измерения – Ом. Величина, обратная сопротивлению, называется электрической проводимостью G. Единица измерения – сименс (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Электрическое сопротивление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сопротивление проводника определяется по формуле</w:t>
      </w:r>
    </w:p>
    <w:p w:rsidR="00CE2E3F" w:rsidRPr="00CE2E3F" w:rsidRDefault="00CE2E3F" w:rsidP="00CE2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R=</w:t>
      </w:r>
      <w:r w:rsidRPr="00CE2E3F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ρ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l/S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длина;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 – поперечное сечение;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E3F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ρ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удельное сопротивление.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способности проводить электрический ток электротехнические материалы можно разделить на группы: проводники, диэлектрики и полупроводники. </w:t>
      </w: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Проводниковые материалы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Проводниковые материалы (алюминий, медь, золото, серебро и др.) обладают высокой электропроводностью. Наиболее часто в проводах и кабелях используется алюминий, как наиболее дешевый. Медь имеет большую электропроводимость, но она дороже.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проводников следует выделить группу материалов с большим удельным сопротивлением. К ним относятся сплавы 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нихром, 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фехраль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они используются для изготовления обмоток нагревательных приборов и реостатов. Вольфрам используется в лампах накаливания. Константан и манганин используются в качестве сопротивлений в образцовых приборах.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Электроизоляционные материалы (диэлектрики)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Электроизоляционные материалы (диэлектрики) имеют очень малую удельную электрическую проводимость. Они бывают газообразные, жидкие и твердые. Особенно большим разнообразием отличаются твердые диэлектрики. К ним относятся резина, сухое дерево, керамические материалы, пластмассы, картон, пряжа и др. материалы. В качестве конструкционных материалов применяются текстолит и 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гетинакс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Текстолит это диэлектрический материал 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ткань, пропитанная феноло-формальдегидной смолой. 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Гетинакс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бумага, пропитанная феноло-формальдегидной смолой.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Полупроводники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Полупроводники по электропроводимости занимают промежуточное положение между проводниками и диэлектриками. Простые полупроводниковые вещества – германий, кремний, селен, сложные полупроводниковые материалы — арсенид галлия, фосфид галлия и др. В чистых полупроводниках концентрация носителей заряда – свободных электронов и дырок мала и эти материалы не проводят электрический ток.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полупроводниковый материал ввести примесь (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донорную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акцепторную), то есть произвести легирование, то полупроводник становится обладателем или электронной (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проводимости (избыток электронов), или дырочной (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проводимости (избыток положительных зарядов – дырок). Если соединить два полупроводника с различными видами проводимости, получим полупроводниковый прибор (диод), который используется для выпрямления переменного тока.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в электрической цепи характеризует интенсивность преобразования энергии из одного вида в другой в единицу времени. Единица измерения мощности – Ватт (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цепи постоянного тока мощность источника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E I.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приемника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E2E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пр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U </w:t>
      </w:r>
      <w:r w:rsidRPr="00CE2E3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×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= R </w:t>
      </w:r>
      <w:r w:rsidRPr="00CE2E3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×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Pr="00CE2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U</w:t>
      </w:r>
      <w:r w:rsidRPr="00CE2E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/R</w:t>
      </w:r>
    </w:p>
    <w:p w:rsidR="00CE2E3F" w:rsidRPr="00CE2E3F" w:rsidRDefault="00CE2E3F" w:rsidP="00CE2E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E2E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 электромагнитной индукции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электромагнитной индукции — устанавливает связь между электрическими и магнитными явлениями, был открыт в 1831 году М. Фарадеем, в 1873 году закон был обобщен и развит Д.Максвеллом: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магнитный поток Ф, проходящий сквозь поверхность, ограниченную некоторым контуром, изменяется во времени 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контуре индуцируется ЭДС </w:t>
      </w:r>
      <w:proofErr w:type="spell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spell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равная скорости изменения потока </w:t>
      </w:r>
      <w:proofErr w:type="gramEnd"/>
    </w:p>
    <w:p w:rsidR="00CE2E3F" w:rsidRPr="00CE2E3F" w:rsidRDefault="00CE2E3F" w:rsidP="00C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400050"/>
            <wp:effectExtent l="19050" t="0" r="0" b="0"/>
            <wp:docPr id="5" name="Рисунок 5" descr="https://dprm.ru/wp-content/uploads/d-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prm.ru/wp-content/uploads/d-5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3F" w:rsidRPr="00CE2E3F" w:rsidRDefault="00CE2E3F" w:rsidP="00C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90775" cy="2352675"/>
            <wp:effectExtent l="0" t="0" r="0" b="0"/>
            <wp:docPr id="6" name="Рисунок 6" descr="https://dprm.ru/wp-content/uploads/d-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prm.ru/wp-content/uploads/d-17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3F" w:rsidRPr="00CE2E3F" w:rsidRDefault="00CE2E3F" w:rsidP="00CE2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</w:t>
      </w:r>
    </w:p>
    <w:p w:rsidR="00CE2E3F" w:rsidRDefault="00CE2E3F" w:rsidP="00CE2E3F">
      <w:pPr>
        <w:spacing w:before="100" w:beforeAutospacing="1" w:after="100" w:afterAutospacing="1" w:line="240" w:lineRule="auto"/>
      </w:pPr>
      <w:r>
        <w:t>Трансформатор – это статическое электромагнитное устройство, предназначенное для преобразования переменного (синусоидального) тока одного напряжения в переменный ток другого напряжения той же частоты.</w:t>
      </w:r>
    </w:p>
    <w:p w:rsidR="00CE2E3F" w:rsidRDefault="00CE2E3F" w:rsidP="00CE2E3F">
      <w:pPr>
        <w:spacing w:before="100" w:beforeAutospacing="1" w:after="100" w:afterAutospacing="1" w:line="240" w:lineRule="auto"/>
      </w:pPr>
      <w:r>
        <w:t>Генераторы на электростанциях вырабатывают электрическую энергию при напряжении порядка 20 кВ в связи с трудностями решения вопроса электрической изоляции в электрических машинах.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электрической энергии на большие расстояния при таких относительно низких напряжениях экономически невыгодна из-за больших потерь в линии. Поэтому на электрических станциях устанавливают силовые трансформаторы, повышающие напряжение до 110 кВ и более.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потребителей напряжение при помощи трансформаторов понижается несколькими ступенями:</w:t>
      </w:r>
    </w:p>
    <w:p w:rsidR="00CE2E3F" w:rsidRPr="00CE2E3F" w:rsidRDefault="00CE2E3F" w:rsidP="00CE2E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районных подстанциях до 35 (10) кВ;</w:t>
      </w:r>
    </w:p>
    <w:p w:rsidR="00CE2E3F" w:rsidRPr="00CE2E3F" w:rsidRDefault="00CE2E3F" w:rsidP="00CE2E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подстанциях предприятий до 10 (6) кВ;</w:t>
      </w:r>
    </w:p>
    <w:p w:rsidR="00CE2E3F" w:rsidRPr="00CE2E3F" w:rsidRDefault="00CE2E3F" w:rsidP="00CE2E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цеховых подстанциях и подстанциях жилых районов до 380/220 В.</w:t>
      </w: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числу фаз трансформаторы подразделяются </w:t>
      </w:r>
      <w:proofErr w:type="gramStart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однофазные и трехфазные. Каждая фаза трансформатора имеет первичную обмотку, к которой энергия подводится от источника и вторичную обмотку, с которой энергия поступает к потребителю.</w:t>
      </w:r>
    </w:p>
    <w:p w:rsidR="00CE2E3F" w:rsidRDefault="00CE2E3F" w:rsidP="00CE2E3F">
      <w:pPr>
        <w:pStyle w:val="1"/>
      </w:pPr>
      <w:r>
        <w:t>Машины постоянного тока</w:t>
      </w:r>
    </w:p>
    <w:p w:rsidR="00CE2E3F" w:rsidRDefault="00CE2E3F" w:rsidP="00CE2E3F">
      <w:pPr>
        <w:pStyle w:val="a3"/>
        <w:jc w:val="center"/>
      </w:pPr>
    </w:p>
    <w:p w:rsidR="00CE2E3F" w:rsidRDefault="00CE2E3F" w:rsidP="00CE2E3F">
      <w:pPr>
        <w:pStyle w:val="a3"/>
      </w:pPr>
      <w:r>
        <w:t>Машина постоянного тока обладает свойством обратимости, то есть может работать как в режиме генератора, так и в режиме двигателя.</w:t>
      </w:r>
    </w:p>
    <w:p w:rsidR="00E14566" w:rsidRDefault="00CE2E3F" w:rsidP="00E14566">
      <w:pPr>
        <w:pStyle w:val="a3"/>
      </w:pPr>
      <w:r>
        <w:t>Она состоит из неподвижного статора и вращающегося якоря (в машинах переменного тока вращающая часть – ротор). Статор состоит из станины, главных и дополнительных полюсов, подшипниковых щитов и траверсы со щетками.</w:t>
      </w:r>
      <w:r w:rsidR="00E14566" w:rsidRPr="00E14566">
        <w:t xml:space="preserve"> </w:t>
      </w:r>
      <w:r w:rsidR="00E14566">
        <w:t xml:space="preserve">Станина имеет кольцевую форму, изготовляется из стального литья и выполняет функцию </w:t>
      </w:r>
      <w:proofErr w:type="spellStart"/>
      <w:r w:rsidR="00E14566">
        <w:t>магнитопровода</w:t>
      </w:r>
      <w:proofErr w:type="spellEnd"/>
      <w:r w:rsidR="00E14566">
        <w:t>.</w:t>
      </w:r>
    </w:p>
    <w:p w:rsidR="00E14566" w:rsidRDefault="00E14566" w:rsidP="00E14566">
      <w:pPr>
        <w:pStyle w:val="a3"/>
      </w:pPr>
      <w:r>
        <w:lastRenderedPageBreak/>
        <w:t xml:space="preserve">Главные полюсы, выполненные из </w:t>
      </w:r>
      <w:proofErr w:type="spellStart"/>
      <w:r>
        <w:t>ферромагнитного</w:t>
      </w:r>
      <w:proofErr w:type="spellEnd"/>
      <w:r>
        <w:t xml:space="preserve"> материала, служат для создания постоянного во времени и неподвижного в пространстве магнитного поля, они имеют специальную обмотку, называемую обмоткой возбуждения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обмотке пропускается постоянный ток (ток возбуждения). В машинах малой мощности для создания поля могут использоваться постоянные магниты.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полюсы устанавливаются между главными и служат для улучшения условий коммутации.</w:t>
      </w:r>
      <w:proofErr w:type="gramEnd"/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Коммутация – это процесс переключения секций обмотки якоря из одной параллельной ветви в другую и связанные с этим явления.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плохой коммутации появляется значительное искрение под щетками, что приводит к обгоранию коллектора.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Подшипниковые щиты закрывают статор с торцов. В них впрессовываются </w:t>
      </w:r>
      <w:proofErr w:type="gramStart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подшипники</w:t>
      </w:r>
      <w:proofErr w:type="gramEnd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укрепляется щеточная траверса со щетками, изготовленными из графита или смеси графита с медью.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Якорь состоит из сердечника, обмотки и коллектора. Сердечник набран из листов электротехнической стали. В пазы сердечника укладывается медная обмотка, состоящая из последовательно и параллельно соединенных секций.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Концы секций припаивают к пластинам коллектора, что образует замкнутую обмотку якоря. Коллектор набран из медных пластин клинообразной формы, изолированных друг от друга и корпуса и образующих в сборе цилиндр, который крепится на валу якоря.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15 изображена схема машины постоянного тока, работающей в режиме двигателя, на которой (для </w:t>
      </w:r>
      <w:proofErr w:type="gramStart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упрощения) </w:t>
      </w:r>
      <w:proofErr w:type="gramEnd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обмотка якоря изображена в виде одной секции (рамки), концы которой припаяны к двум коллекторным пластинам, на которых сверху и снизу установлены щетки.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напряжение питания U подается на обмотку якоря (секция) через скользящий контакт, который образует щетка и коллекторная пластина. По мере износа щетка поджимается к коллекторной пластине с помощью пружины.</w:t>
      </w: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3700" cy="2257425"/>
            <wp:effectExtent l="19050" t="0" r="0" b="0"/>
            <wp:docPr id="13" name="Рисунок 13" descr="Схема машины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хема машины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Рис. 15. Конструктивная схема двигателя постоянного тока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машин постоянного тока существуют различные схемы включения обмотки возбуждения по отношению к обмотке якоря. По этому признаку они делятся </w:t>
      </w:r>
      <w:proofErr w:type="gramStart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C7D" w:rsidRPr="00613C7D" w:rsidRDefault="00613C7D" w:rsidP="00613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параллельного возбуждения, у которых обмотка возбуждения (ОВ) включена параллельно обмотке якоря (ОЯ);</w:t>
      </w:r>
    </w:p>
    <w:p w:rsidR="00613C7D" w:rsidRPr="00613C7D" w:rsidRDefault="00613C7D" w:rsidP="00613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последовательного возбуждения (последовательное включение ОВ и ОЯ);</w:t>
      </w:r>
    </w:p>
    <w:p w:rsidR="00613C7D" w:rsidRPr="00613C7D" w:rsidRDefault="00613C7D" w:rsidP="00613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смешанного возбуждения (одна часть ОВ включается параллельно ОЯ, другая – последовательно).</w:t>
      </w:r>
    </w:p>
    <w:p w:rsidR="00613C7D" w:rsidRPr="00613C7D" w:rsidRDefault="00613C7D" w:rsidP="00613C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машины независимого возбуждения (ОВ </w:t>
      </w:r>
      <w:proofErr w:type="gramStart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подключена</w:t>
      </w:r>
      <w:proofErr w:type="gramEnd"/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независимому источнику питания).</w:t>
      </w:r>
    </w:p>
    <w:p w:rsidR="00613C7D" w:rsidRPr="00613C7D" w:rsidRDefault="00613C7D" w:rsidP="00613C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1781175"/>
            <wp:effectExtent l="19050" t="0" r="9525" b="0"/>
            <wp:docPr id="14" name="Рисунок 14" descr="https://dprm.ru/wp-content/uploads/toe-tok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prm.ru/wp-content/uploads/toe-tok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C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Каждая из перечисленных схем включения ОВ и ОЯ имеет свои свойства.</w:t>
      </w:r>
    </w:p>
    <w:p w:rsidR="00CE2E3F" w:rsidRDefault="00CE2E3F" w:rsidP="00CE2E3F">
      <w:pPr>
        <w:pStyle w:val="a3"/>
      </w:pPr>
    </w:p>
    <w:p w:rsidR="000254A4" w:rsidRDefault="000254A4" w:rsidP="000254A4">
      <w:pPr>
        <w:pStyle w:val="1"/>
      </w:pPr>
      <w:r>
        <w:t>Принцип действия двигателя постоянного тока</w:t>
      </w:r>
    </w:p>
    <w:p w:rsidR="000254A4" w:rsidRDefault="000254A4" w:rsidP="000254A4">
      <w:pPr>
        <w:pStyle w:val="a3"/>
      </w:pPr>
      <w:r>
        <w:t>Двигатель работает на принципе выталкивания проводника с током из магнитного поля.</w:t>
      </w:r>
    </w:p>
    <w:p w:rsidR="000254A4" w:rsidRDefault="000254A4" w:rsidP="000254A4">
      <w:pPr>
        <w:pStyle w:val="a3"/>
        <w:rPr>
          <w:vertAlign w:val="subscript"/>
        </w:rPr>
      </w:pPr>
      <w:r>
        <w:t>Взаимодействие тока и магнитного поля создает силу F, направление которой определяется правилом левой рук.</w:t>
      </w:r>
      <w:r w:rsidRPr="000254A4">
        <w:t xml:space="preserve"> </w:t>
      </w:r>
      <w:r>
        <w:t>Правило левой руки формулируется так: левую руку располагают так, чтобы силовые линии магнитного поля входили в ладонь, вытянутые пальцы показывали направление тока в проводнике обмотки якоря, а отогнутый палец укажет направление силы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м. рис.17).</w:t>
      </w:r>
      <w:r>
        <w:br/>
      </w:r>
      <w:r>
        <w:rPr>
          <w:noProof/>
        </w:rPr>
        <w:drawing>
          <wp:inline distT="0" distB="0" distL="0" distR="0">
            <wp:extent cx="4448175" cy="1590675"/>
            <wp:effectExtent l="19050" t="0" r="9525" b="0"/>
            <wp:docPr id="19" name="Рисунок 19" descr="https://dprm.ru/wp-content/uploads/dvigatel-postojannogo-tok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prm.ru/wp-content/uploads/dvigatel-postojannogo-toka-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Рис. 17 – Возникающая пара сил создает вращающий момент М</w:t>
      </w:r>
      <w:r>
        <w:rPr>
          <w:vertAlign w:val="subscript"/>
        </w:rPr>
        <w:t>ЭМ</w:t>
      </w:r>
    </w:p>
    <w:p w:rsidR="000254A4" w:rsidRDefault="000254A4" w:rsidP="000254A4">
      <w:pPr>
        <w:pStyle w:val="a3"/>
      </w:pPr>
      <w:r>
        <w:t>Уравнение электромагнитного момента двигателя:</w:t>
      </w:r>
      <w:r>
        <w:br/>
      </w:r>
      <w:r>
        <w:rPr>
          <w:noProof/>
        </w:rPr>
        <w:drawing>
          <wp:inline distT="0" distB="0" distL="0" distR="0">
            <wp:extent cx="923925" cy="238125"/>
            <wp:effectExtent l="19050" t="0" r="0" b="0"/>
            <wp:docPr id="22" name="Рисунок 22" descr="https://dprm.ru/wp-content/uploads/dvigatel-postojannogo-toka-img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prm.ru/wp-content/uploads/dvigatel-postojannogo-toka-img23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где </w:t>
      </w:r>
      <w:proofErr w:type="spellStart"/>
      <w:proofErr w:type="gramStart"/>
      <w:r>
        <w:t>I</w:t>
      </w:r>
      <w:proofErr w:type="gramEnd"/>
      <w:r>
        <w:rPr>
          <w:vertAlign w:val="subscript"/>
        </w:rPr>
        <w:t>я</w:t>
      </w:r>
      <w:proofErr w:type="spellEnd"/>
      <w:r>
        <w:t xml:space="preserve"> – ток якоря;</w:t>
      </w:r>
    </w:p>
    <w:p w:rsidR="000254A4" w:rsidRDefault="000254A4" w:rsidP="000254A4">
      <w:pPr>
        <w:pStyle w:val="a3"/>
      </w:pPr>
      <w:r>
        <w:lastRenderedPageBreak/>
        <w:t>Ф – магнитный поток одного полюса;</w:t>
      </w:r>
    </w:p>
    <w:p w:rsidR="000254A4" w:rsidRDefault="000254A4" w:rsidP="000254A4">
      <w:pPr>
        <w:pStyle w:val="a3"/>
      </w:pPr>
      <w:proofErr w:type="gramStart"/>
      <w:r>
        <w:t>С</w:t>
      </w:r>
      <w:r>
        <w:rPr>
          <w:vertAlign w:val="subscript"/>
        </w:rPr>
        <w:t>м</w:t>
      </w:r>
      <w:proofErr w:type="gramEnd"/>
      <w:r>
        <w:t xml:space="preserve"> – коэффициент момента.</w:t>
      </w:r>
    </w:p>
    <w:p w:rsidR="000254A4" w:rsidRDefault="000254A4" w:rsidP="000254A4">
      <w:pPr>
        <w:pStyle w:val="a3"/>
      </w:pPr>
      <w:r>
        <w:t xml:space="preserve">Уравнение электрического состояния цепи </w:t>
      </w:r>
      <w:proofErr w:type="gramStart"/>
      <w:r>
        <w:t>якоря</w:t>
      </w:r>
      <w:proofErr w:type="gramEnd"/>
      <w:r>
        <w:br/>
      </w:r>
      <w:r>
        <w:rPr>
          <w:noProof/>
        </w:rPr>
        <w:drawing>
          <wp:inline distT="0" distB="0" distL="0" distR="0">
            <wp:extent cx="990600" cy="247650"/>
            <wp:effectExtent l="19050" t="0" r="0" b="0"/>
            <wp:docPr id="23" name="Рисунок 23" descr="https://dprm.ru/wp-content/uploads/dvigatel-postojannogo-toka-img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prm.ru/wp-content/uploads/dvigatel-postojannogo-toka-img23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где U – питающее напряжение двигателя;</w:t>
      </w:r>
    </w:p>
    <w:p w:rsidR="000254A4" w:rsidRDefault="000254A4" w:rsidP="000254A4">
      <w:pPr>
        <w:pStyle w:val="a3"/>
      </w:pPr>
      <w:proofErr w:type="spellStart"/>
      <w:proofErr w:type="gramStart"/>
      <w:r>
        <w:t>R</w:t>
      </w:r>
      <w:proofErr w:type="gramEnd"/>
      <w:r>
        <w:rPr>
          <w:vertAlign w:val="subscript"/>
        </w:rPr>
        <w:t>я</w:t>
      </w:r>
      <w:proofErr w:type="spellEnd"/>
      <w:r>
        <w:t xml:space="preserve"> – сопротивление обмотки якоря;</w:t>
      </w:r>
    </w:p>
    <w:p w:rsidR="000254A4" w:rsidRDefault="000254A4" w:rsidP="000254A4">
      <w:pPr>
        <w:pStyle w:val="a3"/>
      </w:pPr>
      <w:proofErr w:type="spellStart"/>
      <w:r>
        <w:t>Е</w:t>
      </w:r>
      <w:r>
        <w:rPr>
          <w:vertAlign w:val="subscript"/>
        </w:rPr>
        <w:t>пр</w:t>
      </w:r>
      <w:proofErr w:type="spellEnd"/>
      <w:r>
        <w:t xml:space="preserve"> – </w:t>
      </w:r>
      <w:proofErr w:type="spellStart"/>
      <w:proofErr w:type="gramStart"/>
      <w:r>
        <w:t>противо-ЭДС</w:t>
      </w:r>
      <w:proofErr w:type="spellEnd"/>
      <w:proofErr w:type="gramEnd"/>
      <w:r>
        <w:br/>
      </w:r>
      <w:r>
        <w:rPr>
          <w:noProof/>
        </w:rPr>
        <w:drawing>
          <wp:inline distT="0" distB="0" distL="0" distR="0">
            <wp:extent cx="809625" cy="266700"/>
            <wp:effectExtent l="19050" t="0" r="9525" b="0"/>
            <wp:docPr id="24" name="Рисунок 24" descr="https://dprm.ru/wp-content/uploads/dvigatel-postojannogo-toka-img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prm.ru/wp-content/uploads/dvigatel-postojannogo-toka-img23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где </w:t>
      </w:r>
      <w:proofErr w:type="spellStart"/>
      <w:r>
        <w:t>n</w:t>
      </w:r>
      <w:proofErr w:type="spellEnd"/>
      <w:r>
        <w:t xml:space="preserve"> – частота вращения якоря;</w:t>
      </w:r>
    </w:p>
    <w:p w:rsidR="000254A4" w:rsidRDefault="000254A4" w:rsidP="000254A4">
      <w:pPr>
        <w:pStyle w:val="a3"/>
      </w:pPr>
      <w:r>
        <w:t>С</w:t>
      </w:r>
      <w:r>
        <w:rPr>
          <w:vertAlign w:val="subscript"/>
        </w:rPr>
        <w:t>Е</w:t>
      </w:r>
      <w:r>
        <w:t xml:space="preserve"> – коэффициент ЭДС.</w:t>
      </w:r>
    </w:p>
    <w:p w:rsidR="000254A4" w:rsidRDefault="000254A4" w:rsidP="000254A4">
      <w:pPr>
        <w:pStyle w:val="a3"/>
      </w:pPr>
      <w:r>
        <w:t xml:space="preserve">Механическая характеристика двигателя постоянного тока это зависимость частоты вращения </w:t>
      </w:r>
      <w:proofErr w:type="spellStart"/>
      <w:r>
        <w:t>n</w:t>
      </w:r>
      <w:proofErr w:type="spellEnd"/>
      <w:r>
        <w:t xml:space="preserve"> от момента М на валу, то есть </w:t>
      </w:r>
      <w:proofErr w:type="spellStart"/>
      <w:r>
        <w:t>n=f</w:t>
      </w:r>
      <w:proofErr w:type="spellEnd"/>
      <w:r>
        <w:t xml:space="preserve">(М) при </w:t>
      </w:r>
      <w:proofErr w:type="spellStart"/>
      <w:r>
        <w:t>U=const</w:t>
      </w:r>
      <w:proofErr w:type="spellEnd"/>
      <w:r>
        <w:t xml:space="preserve">, </w:t>
      </w:r>
      <w:proofErr w:type="spellStart"/>
      <w:proofErr w:type="gramStart"/>
      <w:r>
        <w:t>I</w:t>
      </w:r>
      <w:proofErr w:type="gramEnd"/>
      <w:r>
        <w:rPr>
          <w:vertAlign w:val="subscript"/>
        </w:rPr>
        <w:t>в</w:t>
      </w:r>
      <w:r>
        <w:t>=const</w:t>
      </w:r>
      <w:proofErr w:type="spellEnd"/>
      <w:r>
        <w:t>.</w:t>
      </w:r>
    </w:p>
    <w:p w:rsidR="000254A4" w:rsidRDefault="000254A4" w:rsidP="000254A4">
      <w:pPr>
        <w:pStyle w:val="a3"/>
      </w:pPr>
      <w:r>
        <w:t>Уравнение механической характеристики двигателя параллельного возбуждения имеет вид:</w:t>
      </w:r>
    </w:p>
    <w:p w:rsidR="000254A4" w:rsidRDefault="000254A4" w:rsidP="000254A4">
      <w:pPr>
        <w:pStyle w:val="a3"/>
      </w:pPr>
      <w:proofErr w:type="spellStart"/>
      <w:r>
        <w:t>n=n</w:t>
      </w:r>
      <w:r>
        <w:rPr>
          <w:vertAlign w:val="subscript"/>
        </w:rPr>
        <w:t>x</w:t>
      </w:r>
      <w:proofErr w:type="spellEnd"/>
      <w:r>
        <w:t>–</w:t>
      </w:r>
      <w:proofErr w:type="spellStart"/>
      <w:r>
        <w:t>вМ</w:t>
      </w:r>
      <w:proofErr w:type="spellEnd"/>
      <w:r>
        <w:t>,</w:t>
      </w:r>
    </w:p>
    <w:p w:rsidR="000254A4" w:rsidRDefault="000254A4" w:rsidP="000254A4">
      <w:pPr>
        <w:pStyle w:val="a3"/>
      </w:pPr>
      <w:r>
        <w:t>где</w:t>
      </w:r>
      <w:r>
        <w:br/>
      </w:r>
      <w:r>
        <w:rPr>
          <w:noProof/>
        </w:rPr>
        <w:drawing>
          <wp:inline distT="0" distB="0" distL="0" distR="0">
            <wp:extent cx="666750" cy="438150"/>
            <wp:effectExtent l="19050" t="0" r="0" b="0"/>
            <wp:docPr id="25" name="Рисунок 25" descr="https://dprm.ru/wp-content/uploads/dvigatel-postojannogo-toka-img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prm.ru/wp-content/uploads/dvigatel-postojannogo-toka-img23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— частота вращения при холостом ходе;</w:t>
      </w:r>
      <w:r>
        <w:br/>
      </w:r>
      <w:r>
        <w:rPr>
          <w:noProof/>
        </w:rPr>
        <w:drawing>
          <wp:inline distT="0" distB="0" distL="0" distR="0">
            <wp:extent cx="847725" cy="438150"/>
            <wp:effectExtent l="19050" t="0" r="9525" b="0"/>
            <wp:docPr id="26" name="Рисунок 26" descr="https://dprm.ru/wp-content/uploads/dvigatel-postojannogo-toka-img2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prm.ru/wp-content/uploads/dvigatel-postojannogo-toka-img23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— угловой коэффициент.</w:t>
      </w:r>
    </w:p>
    <w:p w:rsidR="000254A4" w:rsidRDefault="000254A4" w:rsidP="000254A4">
      <w:pPr>
        <w:pStyle w:val="a3"/>
      </w:pPr>
      <w:r>
        <w:t>Механическая характеристика представляет собой прямую линию с небольшим углом наклона.</w:t>
      </w:r>
    </w:p>
    <w:p w:rsidR="000254A4" w:rsidRDefault="000254A4" w:rsidP="000254A4">
      <w:pPr>
        <w:pStyle w:val="a3"/>
      </w:pPr>
      <w:r>
        <w:t>Такие характеристики называют жесткими.</w:t>
      </w:r>
    </w:p>
    <w:p w:rsidR="000254A4" w:rsidRDefault="000254A4" w:rsidP="000254A4">
      <w:pPr>
        <w:pStyle w:val="a3"/>
      </w:pPr>
    </w:p>
    <w:p w:rsidR="000254A4" w:rsidRPr="000254A4" w:rsidRDefault="000254A4" w:rsidP="000254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254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Способы регулирования частоты вращения двигателя</w:t>
      </w:r>
    </w:p>
    <w:p w:rsidR="000254A4" w:rsidRPr="000254A4" w:rsidRDefault="000254A4" w:rsidP="000254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A4" w:rsidRPr="000254A4" w:rsidRDefault="000254A4" w:rsidP="00025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Частоту вращения двигателя можно регулировать следующими способами: </w:t>
      </w:r>
    </w:p>
    <w:p w:rsidR="000254A4" w:rsidRPr="000254A4" w:rsidRDefault="000254A4" w:rsidP="000254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магнитного потока главных полюсов Ф (Рис.18, а).</w:t>
      </w:r>
    </w:p>
    <w:p w:rsidR="000254A4" w:rsidRDefault="000254A4" w:rsidP="000254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Изменением сопротивления цепи якоря </w:t>
      </w:r>
      <w:proofErr w:type="spellStart"/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0254A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я</w:t>
      </w:r>
      <w:proofErr w:type="spellEnd"/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дополнительного сопротивления (частота вращения уменьшается только вниз </w:t>
      </w:r>
      <w:proofErr w:type="gramStart"/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25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номинальной) (Рис.18, б).</w:t>
      </w:r>
    </w:p>
    <w:p w:rsidR="000254A4" w:rsidRDefault="000254A4" w:rsidP="000254A4">
      <w:pPr>
        <w:pStyle w:val="a3"/>
        <w:numPr>
          <w:ilvl w:val="0"/>
          <w:numId w:val="3"/>
        </w:numPr>
      </w:pPr>
      <w:r>
        <w:t>Данный способ не экономичен из-за больших тепловых потерь в реостате.</w:t>
      </w:r>
    </w:p>
    <w:p w:rsidR="000254A4" w:rsidRDefault="000254A4" w:rsidP="000254A4">
      <w:pPr>
        <w:pStyle w:val="a3"/>
        <w:numPr>
          <w:ilvl w:val="0"/>
          <w:numId w:val="3"/>
        </w:numPr>
      </w:pPr>
      <w:r>
        <w:t>Изменением подводимого к цепи якоря напряжения U (Рис.18, в).</w:t>
      </w:r>
      <w:r>
        <w:br/>
      </w:r>
      <w:r>
        <w:rPr>
          <w:noProof/>
        </w:rPr>
        <w:drawing>
          <wp:inline distT="0" distB="0" distL="0" distR="0">
            <wp:extent cx="4467225" cy="1800225"/>
            <wp:effectExtent l="19050" t="0" r="9525" b="0"/>
            <wp:docPr id="53" name="Рисунок 53" descr="https://dprm.ru/wp-content/uploads/regulirovanie-chastoty-vrashenija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prm.ru/wp-content/uploads/regulirovanie-chastoty-vrashenija-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Рис. 18 – Способы регулирования частоты вращения</w:t>
      </w:r>
    </w:p>
    <w:p w:rsidR="000254A4" w:rsidRDefault="000254A4" w:rsidP="000254A4">
      <w:pPr>
        <w:pStyle w:val="a3"/>
        <w:numPr>
          <w:ilvl w:val="0"/>
          <w:numId w:val="3"/>
        </w:numPr>
      </w:pPr>
      <w:r>
        <w:t>При этом якорь двигателя должен быть запитан от отдельного источника.</w:t>
      </w:r>
    </w:p>
    <w:p w:rsidR="000254A4" w:rsidRPr="000254A4" w:rsidRDefault="000254A4" w:rsidP="000254A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4A4" w:rsidRDefault="000254A4" w:rsidP="000254A4">
      <w:pPr>
        <w:pStyle w:val="a3"/>
      </w:pPr>
    </w:p>
    <w:p w:rsidR="000254A4" w:rsidRDefault="000254A4" w:rsidP="00CE2E3F">
      <w:pPr>
        <w:pStyle w:val="a3"/>
      </w:pPr>
    </w:p>
    <w:p w:rsidR="00CE2E3F" w:rsidRPr="00CE2E3F" w:rsidRDefault="00CE2E3F" w:rsidP="00CE2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1FE" w:rsidRDefault="00D731FE"/>
    <w:sectPr w:rsidR="00D731FE" w:rsidSect="00D7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0D2"/>
    <w:multiLevelType w:val="multilevel"/>
    <w:tmpl w:val="F1F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AE3988"/>
    <w:multiLevelType w:val="multilevel"/>
    <w:tmpl w:val="9038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C7DB8"/>
    <w:multiLevelType w:val="multilevel"/>
    <w:tmpl w:val="D61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E3F"/>
    <w:rsid w:val="000254A4"/>
    <w:rsid w:val="00613C7D"/>
    <w:rsid w:val="00CE2E3F"/>
    <w:rsid w:val="00D731FE"/>
    <w:rsid w:val="00E1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FE"/>
  </w:style>
  <w:style w:type="paragraph" w:styleId="1">
    <w:name w:val="heading 1"/>
    <w:basedOn w:val="a"/>
    <w:link w:val="10"/>
    <w:uiPriority w:val="9"/>
    <w:qFormat/>
    <w:rsid w:val="00CE2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2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2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2020-10-02T11:31:00Z</dcterms:created>
  <dcterms:modified xsi:type="dcterms:W3CDTF">2020-10-02T11:47:00Z</dcterms:modified>
</cp:coreProperties>
</file>