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69" w:rsidRDefault="005E7269" w:rsidP="005E72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i256662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техники безопасности при открытых горных работах.</w:t>
      </w:r>
      <w:r w:rsidR="000923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ПБ 05-619-03</w:t>
      </w:r>
    </w:p>
    <w:p w:rsidR="005E7269" w:rsidRPr="005E7269" w:rsidRDefault="005E7269" w:rsidP="005E72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72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5.5. Скреперы, бульдозеры, погрузчики</w:t>
      </w:r>
      <w:bookmarkEnd w:id="0"/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252. При применении канатных скреперных установок угол откоса уступа не должен превышать 35°.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253. Не разрешается включать скреперную канатную установку без предупредительного сигнала, во время ее работы производить какие-либо ремонты, находиться в зоне действия каната и направлять канат руками.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действия скреперной лебедки должна быть ограждена предупредительными знаками и освещаться в темное время суток.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254. Вся самоходная техника (грейдеры, скреперы, бульдозеры, погрузчики и др.) должна иметь технические паспорта, содержащие их основные технические и эксплуатационные характеристики.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должна быть укомплектована: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пожаротушения;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знаками аварийной остановки;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аптечками;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упорами (башмаками) для подкладывания под колеса (для колесной техники);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звуковым прерывистым сигналом при движении задним ходом;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проблесковыми маячками желтого цвета, установленными на кабине;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 зеркалами заднего вида;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ремонтным инструментом, предусмотренным заводом-изготовителем.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линию транспортные средства могут выпускаться только при условии, если все их агрегаты и узлы, обеспечивающие безопасность движения, а также безопасность других работ, предусмотренных технологией применения, находятся в технически исправном состоянии.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при движении транспортного средства задним ходом должен подаваться звуковой сигнал.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255. Запрещается движение самоходной техники (скреперов, бульдозеров, погрузчиков и др.) по призме возможного обрушения уступа. При разгрузке скрепер не должен передвигаться назад под откос.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256. Формирование предохранительного вала на перегрузочном пункте производится в соответствии с паспортом перегрузочного пункта, при этом движение бульдозера должно производиться только ножом вперед.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257. При применении колесных скреперов с тракторной тягой уклон съездов в грузовом направлении должен быть не более 15°, в порожняковом направлении - не более 25°.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258. Не разрешается оставлять самоходную технику с работающим двигателем и поднятым ножом или ковшом, а при работе - направлять трос, становиться на подвесную раму, нож или ковш, а также работа техники поперек крутых склонов при углах, не предусмотренных инструкцией завода-изготовителя.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эксплуатация бульдозера (трактора) при отсутствии или неисправности блокировки, исключающей запуск двигателя при включенной коробке передач, или устройства для запуска двигателя из кабины.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259. Для ремонта, смазки и регулировки бульдозера, скрепера или погрузчика они должны быть установлены на горизонтальной площадке, двигатель выключен, а нож или ковш опущен на землю или специально предназначенную опору.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аварийной остановки самоходной техники на наклонной плоскости должны быть приняты меры, исключающие ее самопроизвольное движение под уклон.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260. Запрещается находиться под поднятым ножом или ковшом самоходной техники.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осмотра ножа или ковша снизу его необходимо опустить на надежные подкладки, а двигатель выключить.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261. Максимальные углы откоса забоя при работе бульдозера не должны превышать пределов, установленных заводской инструкцией по эксплуатации.</w:t>
      </w:r>
    </w:p>
    <w:p w:rsidR="005E7269" w:rsidRPr="005E7269" w:rsidRDefault="005E7269" w:rsidP="005E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9">
        <w:rPr>
          <w:rFonts w:ascii="Times New Roman" w:eastAsia="Times New Roman" w:hAnsi="Times New Roman" w:cs="Times New Roman"/>
          <w:sz w:val="24"/>
          <w:szCs w:val="24"/>
          <w:lang w:eastAsia="ru-RU"/>
        </w:rPr>
        <w:t>262. Расстояние от края гусеницы бульдозера или передней оси погрузчика (колесного бульдозера) до бровки откоса определяется с учетом горно-геологических условий и должно быть занесено в паспорт ведения работ в забое (отвале) или перегрузочном пункте.</w:t>
      </w:r>
    </w:p>
    <w:p w:rsidR="00C60E54" w:rsidRDefault="00C60E54"/>
    <w:sectPr w:rsidR="00C60E54" w:rsidSect="00C6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269"/>
    <w:rsid w:val="00092399"/>
    <w:rsid w:val="005E7269"/>
    <w:rsid w:val="00C6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54"/>
  </w:style>
  <w:style w:type="paragraph" w:styleId="2">
    <w:name w:val="heading 2"/>
    <w:basedOn w:val="a"/>
    <w:link w:val="20"/>
    <w:uiPriority w:val="9"/>
    <w:qFormat/>
    <w:rsid w:val="005E7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2020-10-08T05:59:00Z</dcterms:created>
  <dcterms:modified xsi:type="dcterms:W3CDTF">2020-10-08T06:04:00Z</dcterms:modified>
</cp:coreProperties>
</file>