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28" w:rsidRPr="00D43A95" w:rsidRDefault="00BA1C28" w:rsidP="00BA1C28">
      <w:pPr>
        <w:pStyle w:val="a3"/>
        <w:shd w:val="clear" w:color="auto" w:fill="FFFFFF" w:themeFill="background1"/>
        <w:jc w:val="center"/>
        <w:rPr>
          <w:b/>
          <w:color w:val="444444"/>
          <w:sz w:val="28"/>
          <w:szCs w:val="28"/>
        </w:rPr>
      </w:pPr>
      <w:r w:rsidRPr="00D43A95">
        <w:rPr>
          <w:b/>
          <w:color w:val="000000"/>
          <w:sz w:val="28"/>
          <w:szCs w:val="28"/>
          <w:u w:val="single"/>
        </w:rPr>
        <w:t>Очерк жизни и творчества Ф. И. Тютчева. Основные темы творчества. Гражданская и патриотическая лирика поэта.</w:t>
      </w:r>
    </w:p>
    <w:p w:rsidR="00BA1C28" w:rsidRPr="00D43A95" w:rsidRDefault="00BA1C28" w:rsidP="00BA1C28">
      <w:pPr>
        <w:pStyle w:val="a3"/>
        <w:shd w:val="clear" w:color="auto" w:fill="FFFFFF" w:themeFill="background1"/>
        <w:jc w:val="right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…Тютчев был не только самобытный,</w:t>
      </w:r>
      <w:r w:rsidRPr="00D43A95">
        <w:rPr>
          <w:color w:val="000000"/>
          <w:sz w:val="28"/>
          <w:szCs w:val="28"/>
        </w:rPr>
        <w:br/>
        <w:t> глубокий мыслитель, не только своеобразный,</w:t>
      </w:r>
      <w:r w:rsidRPr="00D43A95">
        <w:rPr>
          <w:color w:val="000000"/>
          <w:sz w:val="28"/>
          <w:szCs w:val="28"/>
        </w:rPr>
        <w:br/>
        <w:t>истинный художник – поэт, но и один из малого</w:t>
      </w:r>
      <w:r w:rsidRPr="00D43A95">
        <w:rPr>
          <w:color w:val="000000"/>
          <w:sz w:val="28"/>
          <w:szCs w:val="28"/>
        </w:rPr>
        <w:br/>
        <w:t>числа носителей, даже двигателей нашего</w:t>
      </w:r>
      <w:r w:rsidRPr="00D43A95">
        <w:rPr>
          <w:color w:val="000000"/>
          <w:sz w:val="28"/>
          <w:szCs w:val="28"/>
        </w:rPr>
        <w:br/>
        <w:t>русского, народного самосознания.</w:t>
      </w:r>
    </w:p>
    <w:p w:rsidR="00BA1C28" w:rsidRPr="00D43A95" w:rsidRDefault="00BA1C28" w:rsidP="00BA1C28">
      <w:pPr>
        <w:pStyle w:val="a3"/>
        <w:shd w:val="clear" w:color="auto" w:fill="FFFFFF" w:themeFill="background1"/>
        <w:jc w:val="right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И. Аксаков</w:t>
      </w:r>
    </w:p>
    <w:p w:rsidR="00BA1C28" w:rsidRPr="00D43A95" w:rsidRDefault="00D43A95" w:rsidP="00BA1C28">
      <w:pPr>
        <w:pStyle w:val="a3"/>
        <w:shd w:val="clear" w:color="auto" w:fill="FFFFFF" w:themeFill="background1"/>
        <w:ind w:left="567"/>
        <w:rPr>
          <w:b/>
          <w:color w:val="444444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 xml:space="preserve">. </w:t>
      </w:r>
      <w:r w:rsidR="00BA1C28" w:rsidRPr="00D43A95">
        <w:rPr>
          <w:b/>
          <w:color w:val="000000"/>
          <w:sz w:val="28"/>
          <w:szCs w:val="28"/>
        </w:rPr>
        <w:t>Биография.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1. Родился 23 ноября (5 декабря) 1803 г. в селе Овстуг Брянского уезда Орловской губернии в родовитой дворянской семье.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2. В 1819 г. первая публикация – «Послание Горация к Меценату».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3. В 1819-1821 гг. учится на словесном отделении Московского университета, который оканчивает со степенью кандидата словесных наук. Овладевает французским и немецким языками.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4. В 1821 г. начинает службу в Коллегии иностранных дел. С 1822 по 1839гг. находится за границей на дипломатической службе в Мюнхене и в Турине. Многолетнее пребывание за границей упрочило патриотические взгляды поэта. Тютчев был в приятельских отношениях с Гейне, знал Шеллинга. В 1826 г. женится на вдове русского дипломата Элеоноре Петерсон.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5. В 1836 г. в журнале «Современник» публикуются «Стихотворения, присланные из Германии». Тютчев не очень серьёзно относился к своему литературному таланту, отдавая приоритет дипломатической деятельности.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6. В 1838 г. после смерти Элеоноры Тютчев вновь женится – на Эрнестине Дернберг, урождённой баронессе Пфеффель. Тютчев так торопился на венчание со своей возлюбленной, что по дороге потерял документы и шифры, за что быо уволен со службы и лишён звания камергера.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7. В 1844 г. продолжает службу в России, в ведомстве иностранных дел. Возвращение звания.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8. В 1850 г. в виде приложения к журналу «Современник» опубликованы 92 стихотворения Тютчева. В жизнь Тютчева входит новое чувство – к Денисьевой Е.А. Это чувство воплотилось в «денисьевский цикл».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9. В 1854 г. в свет выходит первый поэтический сборник Тютчева. Книга публикуется по инициативе И. С. Тургенева.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lastRenderedPageBreak/>
        <w:t>10. В 1858 г. назначен председателем комитета иностранной цензуры.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11. 4 августа 1864 г. умирает от чахотки Е. А. Денисьева.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12. В 1868 г. опубликован второй поэтический сборник Тютчева.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13. Скончался 15(27) июня 1873 г. в Царском Селе. Похоронен в Петербурге.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b/>
          <w:color w:val="444444"/>
          <w:sz w:val="28"/>
          <w:szCs w:val="28"/>
        </w:rPr>
      </w:pPr>
      <w:r w:rsidRPr="00D43A95">
        <w:rPr>
          <w:b/>
          <w:color w:val="000000"/>
          <w:sz w:val="28"/>
          <w:szCs w:val="28"/>
        </w:rPr>
        <w:t>Своеобразие художественного мира Ф. И. Тютчева.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1. Художественный мир Тютчева представляет собой не целостную картину восприятия мира, а раздвоенную: противоречивость окружающего приводит к дисгармонии всего сущего между мятежным духом человека и действительностью.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2. Поэтические образы обладают космической масштабностью: это космос и хаос, жизнь и смерть и др.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3. Поэт проводит параллели между состояниями души лирического героя и явлениями природы. Тютчевской лирике присущи идеи пантеизма (природа отождествляется с Богом).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4. В стихотворениях позднего периода творчества усиливается интерес поэта к психологической конкретности.</w:t>
      </w:r>
    </w:p>
    <w:p w:rsidR="00BA1C28" w:rsidRPr="00D43A95" w:rsidRDefault="00BA1C28" w:rsidP="00D43A95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b/>
          <w:color w:val="000000"/>
          <w:sz w:val="28"/>
          <w:szCs w:val="28"/>
          <w:lang w:val="en-US"/>
        </w:rPr>
        <w:t>II</w:t>
      </w:r>
      <w:r w:rsidRPr="00D43A95">
        <w:rPr>
          <w:b/>
          <w:color w:val="000000"/>
          <w:sz w:val="28"/>
          <w:szCs w:val="28"/>
        </w:rPr>
        <w:t>. </w:t>
      </w:r>
      <w:r w:rsidRPr="00D43A95">
        <w:rPr>
          <w:b/>
          <w:color w:val="000000"/>
          <w:sz w:val="28"/>
          <w:szCs w:val="28"/>
          <w:lang w:val="en-US"/>
        </w:rPr>
        <w:t>       </w:t>
      </w:r>
      <w:r w:rsidRPr="00D43A95">
        <w:rPr>
          <w:b/>
          <w:color w:val="000000"/>
          <w:sz w:val="28"/>
          <w:szCs w:val="28"/>
        </w:rPr>
        <w:t xml:space="preserve">«В творчестве Тютчева …большое место занимают патриотические и морально – философские темы». </w:t>
      </w:r>
      <w:r w:rsidRPr="00D43A95">
        <w:rPr>
          <w:color w:val="000000"/>
          <w:sz w:val="28"/>
          <w:szCs w:val="28"/>
        </w:rPr>
        <w:t>Его стихи «более всего гармоничны… Неизменную устойчивость убеждениям поэта придавала неизменная сыновняя любовь к России. Тютчев считал, что духовная жизнь страны сложна и противоречива, внутри происходит непрестанная борьба за справедливость, за достоинство, за выживание.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b/>
          <w:color w:val="444444"/>
          <w:sz w:val="28"/>
          <w:szCs w:val="28"/>
        </w:rPr>
      </w:pPr>
      <w:r w:rsidRPr="00D43A95">
        <w:rPr>
          <w:b/>
          <w:color w:val="000000"/>
          <w:sz w:val="28"/>
          <w:szCs w:val="28"/>
          <w:lang w:val="en-US"/>
        </w:rPr>
        <w:t>III</w:t>
      </w:r>
      <w:r w:rsidRPr="00D43A95">
        <w:rPr>
          <w:b/>
          <w:color w:val="000000"/>
          <w:sz w:val="28"/>
          <w:szCs w:val="28"/>
        </w:rPr>
        <w:t>. Аналитическая работа со стихотворением «Умом Россию не понять…»(1866)</w:t>
      </w:r>
    </w:p>
    <w:p w:rsidR="00BA1C28" w:rsidRPr="00D43A95" w:rsidRDefault="00BA1C28" w:rsidP="00D43A95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i/>
          <w:iCs/>
          <w:color w:val="000000"/>
          <w:sz w:val="28"/>
          <w:szCs w:val="28"/>
        </w:rPr>
        <w:t>Умом Россию не понять,</w:t>
      </w:r>
      <w:r w:rsidRPr="00D43A95">
        <w:rPr>
          <w:i/>
          <w:iCs/>
          <w:color w:val="000000"/>
          <w:sz w:val="28"/>
          <w:szCs w:val="28"/>
        </w:rPr>
        <w:br/>
        <w:t>Аршином общим не измерить:</w:t>
      </w:r>
      <w:r w:rsidRPr="00D43A95">
        <w:rPr>
          <w:i/>
          <w:iCs/>
          <w:color w:val="000000"/>
          <w:sz w:val="28"/>
          <w:szCs w:val="28"/>
        </w:rPr>
        <w:br/>
        <w:t>У ней особенная стать –</w:t>
      </w:r>
      <w:r w:rsidRPr="00D43A95">
        <w:rPr>
          <w:i/>
          <w:iCs/>
          <w:color w:val="000000"/>
          <w:sz w:val="28"/>
          <w:szCs w:val="28"/>
        </w:rPr>
        <w:br/>
        <w:t>В Россию можно только верить</w:t>
      </w:r>
      <w:r w:rsidRPr="00D43A95">
        <w:rPr>
          <w:color w:val="000000"/>
          <w:sz w:val="28"/>
          <w:szCs w:val="28"/>
        </w:rPr>
        <w:t>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Задания.</w:t>
      </w:r>
    </w:p>
    <w:p w:rsidR="00D43A95" w:rsidRDefault="00BA1C28" w:rsidP="00D43A95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Перед вами </w:t>
      </w:r>
      <w:r w:rsidRPr="00D43A95">
        <w:rPr>
          <w:b/>
          <w:bCs/>
          <w:i/>
          <w:iCs/>
          <w:color w:val="000000"/>
          <w:sz w:val="28"/>
          <w:szCs w:val="28"/>
        </w:rPr>
        <w:t>стихотворная миниатюра</w:t>
      </w:r>
      <w:r w:rsidRPr="00D43A95">
        <w:rPr>
          <w:color w:val="000000"/>
          <w:sz w:val="28"/>
          <w:szCs w:val="28"/>
        </w:rPr>
        <w:t> – небольшое произведение строго законченной формы, отличающееся глубиной содержания и афористичностью выражения авторской мысли.Как вы понимаете содержание  этого произведения? О чём оно?</w:t>
      </w:r>
    </w:p>
    <w:p w:rsidR="00BA1C28" w:rsidRPr="00D43A95" w:rsidRDefault="00BA1C28" w:rsidP="00D43A95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lastRenderedPageBreak/>
        <w:t>(Россия для поэта такая же загадка (сфинкс), как и природа. И эта миниатюра – афоризм поэта посвящена трудным судьбам его великой Родины).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1287"/>
        <w:rPr>
          <w:b/>
          <w:color w:val="444444"/>
          <w:sz w:val="28"/>
          <w:szCs w:val="28"/>
        </w:rPr>
      </w:pPr>
      <w:r w:rsidRPr="00D43A95">
        <w:rPr>
          <w:b/>
          <w:color w:val="000000"/>
          <w:sz w:val="28"/>
          <w:szCs w:val="28"/>
        </w:rPr>
        <w:t>IV.             Аналитическая работа со стихотворением «Эти бедные селенья…»(1855)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i/>
          <w:iCs/>
          <w:color w:val="000000"/>
          <w:sz w:val="28"/>
          <w:szCs w:val="28"/>
        </w:rPr>
        <w:t>Эти бедные селенья,</w:t>
      </w:r>
      <w:r w:rsidRPr="00D43A95">
        <w:rPr>
          <w:i/>
          <w:iCs/>
          <w:color w:val="000000"/>
          <w:sz w:val="28"/>
          <w:szCs w:val="28"/>
        </w:rPr>
        <w:br/>
        <w:t>Эта скудная природа –</w:t>
      </w:r>
      <w:r w:rsidRPr="00D43A95">
        <w:rPr>
          <w:i/>
          <w:iCs/>
          <w:color w:val="000000"/>
          <w:sz w:val="28"/>
          <w:szCs w:val="28"/>
        </w:rPr>
        <w:br/>
        <w:t>Край родной долготерпенья,</w:t>
      </w:r>
      <w:r w:rsidRPr="00D43A95">
        <w:rPr>
          <w:i/>
          <w:iCs/>
          <w:color w:val="000000"/>
          <w:sz w:val="28"/>
          <w:szCs w:val="28"/>
        </w:rPr>
        <w:br/>
        <w:t>Край ты русского народа!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i/>
          <w:iCs/>
          <w:color w:val="000000"/>
          <w:sz w:val="28"/>
          <w:szCs w:val="28"/>
        </w:rPr>
        <w:t>Не поймёт и не заметит</w:t>
      </w:r>
      <w:r w:rsidRPr="00D43A95">
        <w:rPr>
          <w:i/>
          <w:iCs/>
          <w:color w:val="000000"/>
          <w:sz w:val="28"/>
          <w:szCs w:val="28"/>
        </w:rPr>
        <w:br/>
        <w:t>Гордый взор иноплеменный,</w:t>
      </w:r>
      <w:r w:rsidRPr="00D43A95">
        <w:rPr>
          <w:i/>
          <w:iCs/>
          <w:color w:val="000000"/>
          <w:sz w:val="28"/>
          <w:szCs w:val="28"/>
        </w:rPr>
        <w:br/>
        <w:t>Что сквозит и тайно светит</w:t>
      </w:r>
      <w:r w:rsidRPr="00D43A95">
        <w:rPr>
          <w:i/>
          <w:iCs/>
          <w:color w:val="000000"/>
          <w:sz w:val="28"/>
          <w:szCs w:val="28"/>
        </w:rPr>
        <w:br/>
        <w:t>В наготе твоей смиренной.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i/>
          <w:iCs/>
          <w:color w:val="000000"/>
          <w:sz w:val="28"/>
          <w:szCs w:val="28"/>
        </w:rPr>
        <w:t>Удрученный ношей крестной,</w:t>
      </w:r>
      <w:r w:rsidRPr="00D43A95">
        <w:rPr>
          <w:i/>
          <w:iCs/>
          <w:color w:val="000000"/>
          <w:sz w:val="28"/>
          <w:szCs w:val="28"/>
        </w:rPr>
        <w:br/>
        <w:t>Всю тебя, земля родная,</w:t>
      </w:r>
      <w:r w:rsidRPr="00D43A95">
        <w:rPr>
          <w:i/>
          <w:iCs/>
          <w:color w:val="000000"/>
          <w:sz w:val="28"/>
          <w:szCs w:val="28"/>
        </w:rPr>
        <w:br/>
        <w:t>В рабском виде царь небесный</w:t>
      </w:r>
      <w:r w:rsidRPr="00D43A95">
        <w:rPr>
          <w:i/>
          <w:iCs/>
          <w:color w:val="000000"/>
          <w:sz w:val="28"/>
          <w:szCs w:val="28"/>
        </w:rPr>
        <w:br/>
        <w:t>Исходил, благословляя.</w:t>
      </w:r>
    </w:p>
    <w:p w:rsid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 xml:space="preserve"> «</w:t>
      </w:r>
      <w:r w:rsidRPr="00D43A95">
        <w:rPr>
          <w:i/>
          <w:iCs/>
          <w:color w:val="000000"/>
          <w:sz w:val="28"/>
          <w:szCs w:val="28"/>
        </w:rPr>
        <w:t>Долготерпенье</w:t>
      </w:r>
      <w:r w:rsidRPr="00D43A95">
        <w:rPr>
          <w:color w:val="000000"/>
          <w:sz w:val="28"/>
          <w:szCs w:val="28"/>
        </w:rPr>
        <w:t>» - ключевое слово, долготерпенье, ставшее национальной добродетелью</w:t>
      </w:r>
      <w:r w:rsidR="00D43A95">
        <w:rPr>
          <w:color w:val="000000"/>
          <w:sz w:val="28"/>
          <w:szCs w:val="28"/>
        </w:rPr>
        <w:t>.</w:t>
      </w:r>
    </w:p>
    <w:p w:rsid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С помощью эпитетов «</w:t>
      </w:r>
      <w:r w:rsidRPr="00D43A95">
        <w:rPr>
          <w:i/>
          <w:iCs/>
          <w:color w:val="000000"/>
          <w:sz w:val="28"/>
          <w:szCs w:val="28"/>
        </w:rPr>
        <w:t>бедные</w:t>
      </w:r>
      <w:r w:rsidRPr="00D43A95">
        <w:rPr>
          <w:color w:val="000000"/>
          <w:sz w:val="28"/>
          <w:szCs w:val="28"/>
        </w:rPr>
        <w:t>», «</w:t>
      </w:r>
      <w:r w:rsidRPr="00D43A95">
        <w:rPr>
          <w:i/>
          <w:iCs/>
          <w:color w:val="000000"/>
          <w:sz w:val="28"/>
          <w:szCs w:val="28"/>
        </w:rPr>
        <w:t>скудная</w:t>
      </w:r>
      <w:r w:rsidRPr="00D43A95">
        <w:rPr>
          <w:color w:val="000000"/>
          <w:sz w:val="28"/>
          <w:szCs w:val="28"/>
        </w:rPr>
        <w:t>» поэт рисует печальную картину крепостной России, где царит тысячелетняя нищета, где сёла б</w:t>
      </w:r>
      <w:r w:rsidR="00D43A95">
        <w:rPr>
          <w:color w:val="000000"/>
          <w:sz w:val="28"/>
          <w:szCs w:val="28"/>
        </w:rPr>
        <w:t>едны, а природа скудна и сурова</w:t>
      </w:r>
      <w:r w:rsidRPr="00D43A95">
        <w:rPr>
          <w:color w:val="000000"/>
          <w:sz w:val="28"/>
          <w:szCs w:val="28"/>
        </w:rPr>
        <w:t>.</w:t>
      </w:r>
      <w:r w:rsidR="00D43A95">
        <w:rPr>
          <w:color w:val="444444"/>
          <w:sz w:val="28"/>
          <w:szCs w:val="28"/>
        </w:rPr>
        <w:t xml:space="preserve"> </w:t>
      </w:r>
      <w:r w:rsidRPr="00D43A95">
        <w:rPr>
          <w:color w:val="000000"/>
          <w:sz w:val="28"/>
          <w:szCs w:val="28"/>
        </w:rPr>
        <w:t>В неяркой смиренной жизни русского народа, понять которую не может «</w:t>
      </w:r>
      <w:r w:rsidRPr="00D43A95">
        <w:rPr>
          <w:i/>
          <w:iCs/>
          <w:color w:val="000000"/>
          <w:sz w:val="28"/>
          <w:szCs w:val="28"/>
        </w:rPr>
        <w:t>Гордый взор иноплеменный»(ср. «Умом Россию не понять…»),</w:t>
      </w:r>
      <w:r w:rsidR="00D43A95">
        <w:rPr>
          <w:color w:val="000000"/>
          <w:sz w:val="28"/>
          <w:szCs w:val="28"/>
        </w:rPr>
        <w:t> светит огонёк, огонёк веры</w:t>
      </w:r>
      <w:r w:rsidRPr="00D43A95">
        <w:rPr>
          <w:color w:val="000000"/>
          <w:sz w:val="28"/>
          <w:szCs w:val="28"/>
        </w:rPr>
        <w:t>.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Почему это огонёк веры?</w:t>
      </w:r>
      <w:r w:rsidR="00D43A95">
        <w:rPr>
          <w:color w:val="444444"/>
          <w:sz w:val="28"/>
          <w:szCs w:val="28"/>
        </w:rPr>
        <w:t xml:space="preserve"> </w:t>
      </w:r>
      <w:r w:rsidRPr="00D43A95">
        <w:rPr>
          <w:color w:val="000000"/>
          <w:sz w:val="28"/>
          <w:szCs w:val="28"/>
        </w:rPr>
        <w:t xml:space="preserve">Эту землю благословил «царь небесный», скитаясь по ней в «рабском виде», то есть </w:t>
      </w:r>
      <w:r w:rsidR="00D43A95">
        <w:rPr>
          <w:color w:val="000000"/>
          <w:sz w:val="28"/>
          <w:szCs w:val="28"/>
        </w:rPr>
        <w:t>не отличаясь от простого народа</w:t>
      </w:r>
      <w:r w:rsidRPr="00D43A95">
        <w:rPr>
          <w:color w:val="000000"/>
          <w:sz w:val="28"/>
          <w:szCs w:val="28"/>
        </w:rPr>
        <w:t>.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Чьи традиции продолжает этим стихотворением Тютчев?</w:t>
      </w:r>
    </w:p>
    <w:p w:rsidR="00BA1C28" w:rsidRPr="00D43A95" w:rsidRDefault="00BA1C28" w:rsidP="00BA1C28">
      <w:pPr>
        <w:pStyle w:val="a3"/>
        <w:shd w:val="clear" w:color="auto" w:fill="FFFFFF" w:themeFill="background1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(Вслед за Пушкиным и Лермонтовым, вместе с Тургеневым Тютчев пишет о крепостной крестьянской России. Это стихотворение, написанное в год смерти императора Николая </w:t>
      </w:r>
      <w:r w:rsidRPr="00D43A95">
        <w:rPr>
          <w:color w:val="000000"/>
          <w:sz w:val="28"/>
          <w:szCs w:val="28"/>
          <w:lang w:val="en-US"/>
        </w:rPr>
        <w:t>I </w:t>
      </w:r>
      <w:r w:rsidRPr="00D43A95">
        <w:rPr>
          <w:color w:val="000000"/>
          <w:sz w:val="28"/>
          <w:szCs w:val="28"/>
        </w:rPr>
        <w:t>и севастопольской катастрофы, призывало к коренным переменам в народной жизни, как и «Записки охотника»).</w:t>
      </w:r>
    </w:p>
    <w:p w:rsidR="00BA1C28" w:rsidRPr="00D43A95" w:rsidRDefault="00BA1C28" w:rsidP="00BA1C28">
      <w:pPr>
        <w:pStyle w:val="a3"/>
        <w:shd w:val="clear" w:color="auto" w:fill="FFFFFF" w:themeFill="background1"/>
        <w:ind w:left="128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V.                Выводы.</w:t>
      </w:r>
    </w:p>
    <w:p w:rsidR="00BA1C28" w:rsidRPr="00D43A95" w:rsidRDefault="00BA1C28" w:rsidP="00D43A95">
      <w:pPr>
        <w:pStyle w:val="a3"/>
        <w:shd w:val="clear" w:color="auto" w:fill="FFFFFF" w:themeFill="background1"/>
        <w:ind w:left="567"/>
        <w:rPr>
          <w:color w:val="444444"/>
          <w:sz w:val="28"/>
          <w:szCs w:val="28"/>
        </w:rPr>
      </w:pPr>
      <w:r w:rsidRPr="00D43A95">
        <w:rPr>
          <w:color w:val="000000"/>
          <w:sz w:val="28"/>
          <w:szCs w:val="28"/>
        </w:rPr>
        <w:t>Ф.И.Тютчев – поэт патриот и гражданин. Общественно – политические мотивы занимают в его творчестве не меньшее место, чем пейзажная и любовная лирика. События российской и мировой истории, общественная жизнь страны – всё это проникало в душу поэта и находило воплощение в его стихах, выражающих мировоззрение поэта.</w:t>
      </w:r>
    </w:p>
    <w:sectPr w:rsidR="00BA1C28" w:rsidRPr="00D43A95" w:rsidSect="00D43A9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5F" w:rsidRDefault="0065495F" w:rsidP="00D43A95">
      <w:pPr>
        <w:spacing w:after="0" w:line="240" w:lineRule="auto"/>
      </w:pPr>
      <w:r>
        <w:separator/>
      </w:r>
    </w:p>
  </w:endnote>
  <w:endnote w:type="continuationSeparator" w:id="1">
    <w:p w:rsidR="0065495F" w:rsidRDefault="0065495F" w:rsidP="00D4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9110"/>
      <w:docPartObj>
        <w:docPartGallery w:val="Общ"/>
        <w:docPartUnique/>
      </w:docPartObj>
    </w:sdtPr>
    <w:sdtContent>
      <w:p w:rsidR="00D43A95" w:rsidRDefault="00D43A95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43A95" w:rsidRDefault="00D43A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5F" w:rsidRDefault="0065495F" w:rsidP="00D43A95">
      <w:pPr>
        <w:spacing w:after="0" w:line="240" w:lineRule="auto"/>
      </w:pPr>
      <w:r>
        <w:separator/>
      </w:r>
    </w:p>
  </w:footnote>
  <w:footnote w:type="continuationSeparator" w:id="1">
    <w:p w:rsidR="0065495F" w:rsidRDefault="0065495F" w:rsidP="00D4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1C28"/>
    <w:rsid w:val="0065495F"/>
    <w:rsid w:val="00BA1C28"/>
    <w:rsid w:val="00D4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1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4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3A95"/>
  </w:style>
  <w:style w:type="paragraph" w:styleId="a6">
    <w:name w:val="footer"/>
    <w:basedOn w:val="a"/>
    <w:link w:val="a7"/>
    <w:uiPriority w:val="99"/>
    <w:unhideWhenUsed/>
    <w:rsid w:val="00D43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3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2020-11-02T15:31:00Z</dcterms:created>
  <dcterms:modified xsi:type="dcterms:W3CDTF">2020-11-02T15:51:00Z</dcterms:modified>
</cp:coreProperties>
</file>